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590"/>
        <w:gridCol w:w="839"/>
        <w:gridCol w:w="142"/>
        <w:gridCol w:w="513"/>
        <w:gridCol w:w="449"/>
        <w:gridCol w:w="205"/>
        <w:gridCol w:w="136"/>
        <w:gridCol w:w="519"/>
        <w:gridCol w:w="414"/>
        <w:gridCol w:w="284"/>
        <w:gridCol w:w="655"/>
        <w:gridCol w:w="73"/>
        <w:gridCol w:w="582"/>
        <w:gridCol w:w="205"/>
        <w:gridCol w:w="75"/>
        <w:gridCol w:w="375"/>
        <w:gridCol w:w="151"/>
        <w:gridCol w:w="407"/>
        <w:gridCol w:w="367"/>
        <w:gridCol w:w="385"/>
        <w:gridCol w:w="183"/>
        <w:gridCol w:w="471"/>
        <w:gridCol w:w="463"/>
        <w:gridCol w:w="192"/>
        <w:gridCol w:w="1411"/>
      </w:tblGrid>
      <w:tr w:rsidR="001E68F7" w:rsidRPr="001E68F7" w14:paraId="32E220A3" w14:textId="77777777" w:rsidTr="00C054B5">
        <w:trPr>
          <w:trHeight w:val="1611"/>
        </w:trPr>
        <w:tc>
          <w:tcPr>
            <w:tcW w:w="6606" w:type="dxa"/>
            <w:gridSpan w:val="14"/>
          </w:tcPr>
          <w:p w14:paraId="4BE9DF48" w14:textId="56768296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</w:rPr>
            </w:pPr>
            <w:bookmarkStart w:id="0" w:name="t1"/>
            <w:r w:rsidRPr="001E68F7">
              <w:rPr>
                <w:rFonts w:ascii="Times New Roman" w:eastAsia="Calibri" w:hAnsi="Times New Roman" w:cs="Times New Roman"/>
                <w:b/>
              </w:rPr>
              <w:t>Nazwa projektu</w:t>
            </w:r>
          </w:p>
          <w:p w14:paraId="277AC275" w14:textId="270BFF42" w:rsidR="002528F5" w:rsidRPr="001E68F7" w:rsidRDefault="001519F4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</w:t>
            </w:r>
            <w:r w:rsidR="00FD25F0" w:rsidRPr="001E68F7">
              <w:rPr>
                <w:rFonts w:ascii="Times New Roman" w:eastAsia="Calibri" w:hAnsi="Times New Roman" w:cs="Times New Roman"/>
              </w:rPr>
              <w:t>ozporządzeni</w:t>
            </w:r>
            <w:r>
              <w:rPr>
                <w:rFonts w:ascii="Times New Roman" w:eastAsia="Calibri" w:hAnsi="Times New Roman" w:cs="Times New Roman"/>
              </w:rPr>
              <w:t>e</w:t>
            </w:r>
            <w:r w:rsidR="00FD25F0" w:rsidRPr="001E68F7">
              <w:rPr>
                <w:rFonts w:ascii="Times New Roman" w:eastAsia="Calibri" w:hAnsi="Times New Roman" w:cs="Times New Roman"/>
              </w:rPr>
              <w:t xml:space="preserve"> Ministra Zdrowia zmieniając</w:t>
            </w:r>
            <w:r w:rsidR="00204850">
              <w:rPr>
                <w:rFonts w:ascii="Times New Roman" w:eastAsia="Calibri" w:hAnsi="Times New Roman" w:cs="Times New Roman"/>
              </w:rPr>
              <w:t>e</w:t>
            </w:r>
            <w:r w:rsidR="00FD25F0" w:rsidRPr="001E68F7">
              <w:rPr>
                <w:rFonts w:ascii="Times New Roman" w:eastAsia="Calibri" w:hAnsi="Times New Roman" w:cs="Times New Roman"/>
              </w:rPr>
              <w:t xml:space="preserve"> rozporządzenie </w:t>
            </w:r>
          </w:p>
          <w:p w14:paraId="6627A86B" w14:textId="522D239F" w:rsidR="00FD25F0" w:rsidRPr="001E68F7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w</w:t>
            </w:r>
            <w:r w:rsidR="002528F5" w:rsidRPr="001E68F7">
              <w:rPr>
                <w:rFonts w:ascii="Times New Roman" w:eastAsia="Calibri" w:hAnsi="Times New Roman" w:cs="Times New Roman"/>
              </w:rPr>
              <w:t xml:space="preserve"> </w:t>
            </w:r>
            <w:r w:rsidRPr="001E68F7">
              <w:rPr>
                <w:rFonts w:ascii="Times New Roman" w:eastAsia="Calibri" w:hAnsi="Times New Roman" w:cs="Times New Roman"/>
              </w:rPr>
              <w:t>sprawie świadczeń gwarantowanych z zakresu</w:t>
            </w:r>
            <w:r w:rsidR="00AB12C7">
              <w:rPr>
                <w:rFonts w:ascii="Times New Roman" w:eastAsia="Calibri" w:hAnsi="Times New Roman" w:cs="Times New Roman"/>
              </w:rPr>
              <w:t xml:space="preserve"> leczenia szpitalnego</w:t>
            </w:r>
          </w:p>
          <w:p w14:paraId="1A74F3DB" w14:textId="77777777" w:rsidR="00FD25F0" w:rsidRPr="001E68F7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</w:p>
          <w:p w14:paraId="13BBCA04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Ministerstwo wiodące i ministerstwa współpracujące</w:t>
            </w:r>
          </w:p>
          <w:bookmarkEnd w:id="0"/>
          <w:p w14:paraId="2641AA6F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Ministerstwo Zdrowia</w:t>
            </w:r>
          </w:p>
          <w:p w14:paraId="403439E5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</w:rPr>
            </w:pPr>
          </w:p>
          <w:p w14:paraId="2E9DCA4D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Osoba odpowiedzialna za projekt w randze Ministra, Sekretarza Stanu lub Podsekretarza Stanu </w:t>
            </w:r>
          </w:p>
          <w:p w14:paraId="7666CA14" w14:textId="72D32218" w:rsidR="00FD25F0" w:rsidRPr="001E68F7" w:rsidRDefault="00AB12C7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 w:rsidRPr="00AB12C7">
              <w:rPr>
                <w:rFonts w:ascii="Times New Roman" w:eastAsia="Calibri" w:hAnsi="Times New Roman" w:cs="Times New Roman"/>
              </w:rPr>
              <w:t>Jerzy Szafranowicz,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B12C7">
              <w:rPr>
                <w:rFonts w:ascii="Times New Roman" w:eastAsia="Calibri" w:hAnsi="Times New Roman" w:cs="Times New Roman"/>
              </w:rPr>
              <w:t>Podsekretarz Stanu w Ministerstwie Zdrowia</w:t>
            </w:r>
          </w:p>
          <w:p w14:paraId="606366DC" w14:textId="77777777" w:rsidR="00FD25F0" w:rsidRPr="001E68F7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</w:p>
          <w:p w14:paraId="606E0107" w14:textId="77777777" w:rsidR="00FD25F0" w:rsidRPr="001E68F7" w:rsidRDefault="00FD25F0" w:rsidP="002F45B5">
            <w:pPr>
              <w:spacing w:after="0" w:line="240" w:lineRule="auto"/>
              <w:ind w:left="38" w:firstLine="7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Kontakt do opiekuna merytorycznego projektu</w:t>
            </w:r>
          </w:p>
          <w:p w14:paraId="107B93AC" w14:textId="77777777" w:rsidR="00CC015D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Dominika Janiszewska-Kajka, Zastępca Dyrektora Departamentu </w:t>
            </w:r>
            <w:r w:rsidR="00BB48AA" w:rsidRPr="001E68F7">
              <w:rPr>
                <w:rFonts w:ascii="Times New Roman" w:eastAsia="Calibri" w:hAnsi="Times New Roman" w:cs="Times New Roman"/>
              </w:rPr>
              <w:t>Lecznictwa</w:t>
            </w:r>
            <w:r w:rsidRPr="001E68F7">
              <w:rPr>
                <w:rFonts w:ascii="Times New Roman" w:eastAsia="Calibri" w:hAnsi="Times New Roman" w:cs="Times New Roman"/>
              </w:rPr>
              <w:t xml:space="preserve"> w Ministerstwie Zdrowia, tel. </w:t>
            </w:r>
            <w:r w:rsidR="00D05127" w:rsidRPr="001E68F7">
              <w:rPr>
                <w:rFonts w:ascii="Times New Roman" w:hAnsi="Times New Roman" w:cs="Times New Roman"/>
                <w:shd w:val="clear" w:color="auto" w:fill="FFFFFF"/>
              </w:rPr>
              <w:t xml:space="preserve">(22) </w:t>
            </w:r>
            <w:r w:rsidR="00B42857">
              <w:rPr>
                <w:rFonts w:ascii="Times New Roman" w:hAnsi="Times New Roman" w:cs="Times New Roman"/>
                <w:shd w:val="clear" w:color="auto" w:fill="FFFFFF"/>
              </w:rPr>
              <w:t>530</w:t>
            </w:r>
            <w:r w:rsidR="00D05127" w:rsidRPr="001E68F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42857">
              <w:rPr>
                <w:rFonts w:ascii="Times New Roman" w:hAnsi="Times New Roman" w:cs="Times New Roman"/>
                <w:shd w:val="clear" w:color="auto" w:fill="FFFFFF"/>
              </w:rPr>
              <w:t>02</w:t>
            </w:r>
            <w:r w:rsidR="00D05127" w:rsidRPr="001E68F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B42857">
              <w:rPr>
                <w:rFonts w:ascii="Times New Roman" w:hAnsi="Times New Roman" w:cs="Times New Roman"/>
                <w:shd w:val="clear" w:color="auto" w:fill="FFFFFF"/>
              </w:rPr>
              <w:t>84</w:t>
            </w:r>
            <w:r w:rsidRPr="001E68F7">
              <w:rPr>
                <w:rFonts w:ascii="Times New Roman" w:eastAsia="Calibri" w:hAnsi="Times New Roman" w:cs="Times New Roman"/>
              </w:rPr>
              <w:t>,</w:t>
            </w:r>
          </w:p>
          <w:p w14:paraId="772A5417" w14:textId="5888BB05" w:rsidR="00FD25F0" w:rsidRPr="001E68F7" w:rsidRDefault="00FD25F0" w:rsidP="002F45B5">
            <w:pPr>
              <w:spacing w:after="0" w:line="240" w:lineRule="auto"/>
              <w:ind w:left="38" w:firstLine="7"/>
              <w:jc w:val="both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e-mail: </w:t>
            </w:r>
            <w:hyperlink r:id="rId6" w:history="1">
              <w:r w:rsidR="00621DA2" w:rsidRPr="00463343">
                <w:rPr>
                  <w:rStyle w:val="Hipercze"/>
                  <w:rFonts w:ascii="Times New Roman" w:eastAsia="Calibri" w:hAnsi="Times New Roman" w:cs="Times New Roman"/>
                </w:rPr>
                <w:t>d.janiszewska@mz.gov.pl</w:t>
              </w:r>
            </w:hyperlink>
            <w:r w:rsidR="00621DA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480" w:type="dxa"/>
            <w:gridSpan w:val="11"/>
            <w:shd w:val="clear" w:color="auto" w:fill="FFFFFF"/>
          </w:tcPr>
          <w:p w14:paraId="2DE8DB6F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Data sporządzenia: </w:t>
            </w:r>
          </w:p>
          <w:p w14:paraId="59370C83" w14:textId="099AFCF4" w:rsidR="00FD25F0" w:rsidRPr="001E68F7" w:rsidRDefault="00B52217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CC015D">
              <w:rPr>
                <w:rFonts w:ascii="Times New Roman" w:eastAsia="Calibri" w:hAnsi="Times New Roman" w:cs="Times New Roman"/>
              </w:rPr>
              <w:t>5</w:t>
            </w:r>
            <w:r w:rsidR="0042239D">
              <w:rPr>
                <w:rFonts w:ascii="Times New Roman" w:eastAsia="Calibri" w:hAnsi="Times New Roman" w:cs="Times New Roman"/>
              </w:rPr>
              <w:t>.</w:t>
            </w:r>
            <w:r w:rsidR="0078719C">
              <w:rPr>
                <w:rFonts w:ascii="Times New Roman" w:eastAsia="Calibri" w:hAnsi="Times New Roman" w:cs="Times New Roman"/>
              </w:rPr>
              <w:t>06</w:t>
            </w:r>
            <w:r w:rsidR="00365EAD" w:rsidRPr="001E68F7">
              <w:rPr>
                <w:rFonts w:ascii="Times New Roman" w:eastAsia="Calibri" w:hAnsi="Times New Roman" w:cs="Times New Roman"/>
              </w:rPr>
              <w:t>.</w:t>
            </w:r>
            <w:r w:rsidR="00FD25F0" w:rsidRPr="001E68F7">
              <w:rPr>
                <w:rFonts w:ascii="Times New Roman" w:eastAsia="Calibri" w:hAnsi="Times New Roman" w:cs="Times New Roman"/>
              </w:rPr>
              <w:t>202</w:t>
            </w:r>
            <w:r w:rsidR="00BD0E22">
              <w:rPr>
                <w:rFonts w:ascii="Times New Roman" w:eastAsia="Calibri" w:hAnsi="Times New Roman" w:cs="Times New Roman"/>
              </w:rPr>
              <w:t>5</w:t>
            </w:r>
            <w:r w:rsidR="00FD25F0" w:rsidRPr="001E68F7">
              <w:rPr>
                <w:rFonts w:ascii="Times New Roman" w:eastAsia="Calibri" w:hAnsi="Times New Roman" w:cs="Times New Roman"/>
              </w:rPr>
              <w:t xml:space="preserve"> r.</w:t>
            </w:r>
            <w:r w:rsidR="00FD25F0" w:rsidRPr="001E68F7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2FE7D99A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14:paraId="6C93C4E1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Źródło: </w:t>
            </w:r>
          </w:p>
          <w:p w14:paraId="7BF4E711" w14:textId="14CC02D1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1E68F7">
              <w:rPr>
                <w:rFonts w:ascii="Times New Roman" w:eastAsia="Times New Roman" w:hAnsi="Times New Roman" w:cs="Times New Roman"/>
              </w:rPr>
              <w:t>Art. 31d ustawy z dnia 27 sierpnia 2004 r.</w:t>
            </w:r>
            <w:r w:rsidR="002528F5" w:rsidRPr="001E6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1E68F7">
              <w:rPr>
                <w:rFonts w:ascii="Times New Roman" w:eastAsia="Times New Roman" w:hAnsi="Times New Roman" w:cs="Times New Roman"/>
              </w:rPr>
              <w:t xml:space="preserve">o świadczeniach opieki zdrowotnej finansowanych ze środków publicznych </w:t>
            </w:r>
            <w:r w:rsidRPr="001E68F7">
              <w:rPr>
                <w:rFonts w:ascii="Times New Roman" w:eastAsia="Times New Roman" w:hAnsi="Times New Roman" w:cs="Times New Roman"/>
              </w:rPr>
              <w:br/>
              <w:t>(</w:t>
            </w:r>
            <w:r w:rsidR="0032665E" w:rsidRPr="0032665E">
              <w:rPr>
                <w:rFonts w:ascii="Times New Roman" w:eastAsia="Times New Roman" w:hAnsi="Times New Roman" w:cs="Times New Roman"/>
              </w:rPr>
              <w:t>Dz.</w:t>
            </w:r>
            <w:r w:rsidR="0032665E">
              <w:rPr>
                <w:rFonts w:ascii="Times New Roman" w:eastAsia="Times New Roman" w:hAnsi="Times New Roman" w:cs="Times New Roman"/>
              </w:rPr>
              <w:t xml:space="preserve"> </w:t>
            </w:r>
            <w:r w:rsidR="0032665E" w:rsidRPr="0032665E">
              <w:rPr>
                <w:rFonts w:ascii="Times New Roman" w:eastAsia="Times New Roman" w:hAnsi="Times New Roman" w:cs="Times New Roman"/>
              </w:rPr>
              <w:t>U. z 202</w:t>
            </w:r>
            <w:r w:rsidR="00250078">
              <w:rPr>
                <w:rFonts w:ascii="Times New Roman" w:eastAsia="Times New Roman" w:hAnsi="Times New Roman" w:cs="Times New Roman"/>
              </w:rPr>
              <w:t>4</w:t>
            </w:r>
            <w:r w:rsidR="0032665E" w:rsidRPr="0032665E">
              <w:rPr>
                <w:rFonts w:ascii="Times New Roman" w:eastAsia="Times New Roman" w:hAnsi="Times New Roman" w:cs="Times New Roman"/>
              </w:rPr>
              <w:t xml:space="preserve"> r. poz. </w:t>
            </w:r>
            <w:r w:rsidR="00250078">
              <w:rPr>
                <w:rFonts w:ascii="Times New Roman" w:eastAsia="Times New Roman" w:hAnsi="Times New Roman" w:cs="Times New Roman"/>
              </w:rPr>
              <w:t>146</w:t>
            </w:r>
            <w:r w:rsidRPr="001E68F7">
              <w:rPr>
                <w:rFonts w:ascii="Times New Roman" w:eastAsia="Times New Roman" w:hAnsi="Times New Roman" w:cs="Times New Roman"/>
              </w:rPr>
              <w:t>, z późn. zm.)</w:t>
            </w:r>
          </w:p>
          <w:p w14:paraId="7D5176C6" w14:textId="77777777" w:rsidR="00FD25F0" w:rsidRPr="001E68F7" w:rsidRDefault="00FD25F0" w:rsidP="002F45B5">
            <w:pPr>
              <w:spacing w:after="0" w:line="240" w:lineRule="auto"/>
              <w:ind w:left="43" w:firstLine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83291E3" w14:textId="77777777" w:rsidR="0032665E" w:rsidRDefault="00FD25F0" w:rsidP="0032665E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 xml:space="preserve">Nr w </w:t>
            </w:r>
            <w:r w:rsidR="00204850">
              <w:rPr>
                <w:rFonts w:ascii="Times New Roman" w:eastAsia="Calibri" w:hAnsi="Times New Roman" w:cs="Times New Roman"/>
                <w:b/>
              </w:rPr>
              <w:t>W</w:t>
            </w:r>
            <w:r w:rsidRPr="001E68F7">
              <w:rPr>
                <w:rFonts w:ascii="Times New Roman" w:eastAsia="Calibri" w:hAnsi="Times New Roman" w:cs="Times New Roman"/>
                <w:b/>
              </w:rPr>
              <w:t xml:space="preserve">ykazie prac </w:t>
            </w:r>
            <w:r w:rsidR="001D398A">
              <w:rPr>
                <w:rFonts w:ascii="Times New Roman" w:eastAsia="Calibri" w:hAnsi="Times New Roman" w:cs="Times New Roman"/>
                <w:b/>
              </w:rPr>
              <w:t xml:space="preserve">legislacyjnych </w:t>
            </w:r>
            <w:r w:rsidRPr="001E68F7">
              <w:rPr>
                <w:rFonts w:ascii="Times New Roman" w:eastAsia="Calibri" w:hAnsi="Times New Roman" w:cs="Times New Roman"/>
                <w:b/>
              </w:rPr>
              <w:t xml:space="preserve">Ministra Zdrowia: </w:t>
            </w:r>
          </w:p>
          <w:p w14:paraId="18A121C3" w14:textId="77777777" w:rsidR="00314CAD" w:rsidRDefault="00314CAD" w:rsidP="0032665E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</w:rPr>
            </w:pPr>
          </w:p>
          <w:p w14:paraId="2DEC9634" w14:textId="16266E53" w:rsidR="00FD25F0" w:rsidRPr="00390270" w:rsidRDefault="0032665E" w:rsidP="0032665E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</w:rPr>
            </w:pPr>
            <w:r w:rsidRPr="00390270">
              <w:rPr>
                <w:rFonts w:ascii="Times New Roman" w:eastAsia="Calibri" w:hAnsi="Times New Roman" w:cs="Times New Roman"/>
              </w:rPr>
              <w:t xml:space="preserve">MZ </w:t>
            </w:r>
            <w:r w:rsidR="007F4E15" w:rsidRPr="0078719C">
              <w:rPr>
                <w:rFonts w:ascii="Times New Roman" w:eastAsia="Calibri" w:hAnsi="Times New Roman" w:cs="Times New Roman"/>
              </w:rPr>
              <w:t>1788</w:t>
            </w:r>
          </w:p>
          <w:p w14:paraId="641C75DA" w14:textId="6A6132F3" w:rsidR="00796656" w:rsidRPr="001E68F7" w:rsidRDefault="00796656" w:rsidP="002F45B5">
            <w:pPr>
              <w:spacing w:after="0" w:line="240" w:lineRule="auto"/>
              <w:ind w:left="43" w:firstLine="2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E68F7" w:rsidRPr="001E68F7" w14:paraId="411BC620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280ACB08" w14:textId="082681E6" w:rsidR="00FD25F0" w:rsidRPr="001E68F7" w:rsidRDefault="00845C40" w:rsidP="006B23E6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1E68F7" w:rsidRPr="001E68F7" w14:paraId="69F38309" w14:textId="77777777" w:rsidTr="00D16DD1">
        <w:trPr>
          <w:trHeight w:val="333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618C99C2" w14:textId="77777777" w:rsidR="00FD25F0" w:rsidRPr="001E68F7" w:rsidRDefault="00FD25F0" w:rsidP="006B23E6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Jaki problem jest rozwiązywany?</w:t>
            </w:r>
            <w:bookmarkStart w:id="1" w:name="Wybór1"/>
            <w:bookmarkEnd w:id="1"/>
          </w:p>
        </w:tc>
      </w:tr>
      <w:tr w:rsidR="001E68F7" w:rsidRPr="001E68F7" w14:paraId="1C3BD251" w14:textId="77777777" w:rsidTr="00875D69">
        <w:trPr>
          <w:trHeight w:val="822"/>
        </w:trPr>
        <w:tc>
          <w:tcPr>
            <w:tcW w:w="11086" w:type="dxa"/>
            <w:gridSpan w:val="25"/>
            <w:shd w:val="clear" w:color="auto" w:fill="FFFFFF"/>
          </w:tcPr>
          <w:p w14:paraId="6D4B78A9" w14:textId="12A23AA9" w:rsidR="00CF11CC" w:rsidRDefault="00990ED3" w:rsidP="00F579B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90ED3">
              <w:rPr>
                <w:rFonts w:ascii="Times New Roman" w:hAnsi="Times New Roman"/>
                <w:color w:val="000000"/>
              </w:rPr>
              <w:t xml:space="preserve">Projekt rozporządzenia wprowadza zmiany w załącznikach nr 1 i nr 4 do rozporządzenia Ministra Zdrowia z dnia 22 listopada 2013 r. w sprawie świadczeń gwarantowanych z zakresu leczenia </w:t>
            </w:r>
            <w:r w:rsidRPr="0078719C">
              <w:rPr>
                <w:rFonts w:ascii="Times New Roman" w:hAnsi="Times New Roman"/>
              </w:rPr>
              <w:t>szpitalnego</w:t>
            </w:r>
            <w:r w:rsidR="00121660" w:rsidRPr="0078719C">
              <w:rPr>
                <w:rFonts w:ascii="Times New Roman" w:hAnsi="Times New Roman"/>
              </w:rPr>
              <w:t xml:space="preserve"> </w:t>
            </w:r>
            <w:r w:rsidR="0078719C" w:rsidRPr="0078719C">
              <w:rPr>
                <w:rFonts w:ascii="Times New Roman" w:hAnsi="Times New Roman"/>
              </w:rPr>
              <w:t>(</w:t>
            </w:r>
            <w:hyperlink r:id="rId7" w:history="1">
              <w:r w:rsidR="0078719C" w:rsidRPr="0078719C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Dz.U. z 2023 r. poz. 870, z późn zm.</w:t>
              </w:r>
            </w:hyperlink>
            <w:r w:rsidR="0078719C" w:rsidRPr="0078719C">
              <w:rPr>
                <w:rFonts w:ascii="Times New Roman" w:hAnsi="Times New Roman"/>
              </w:rPr>
              <w:t>)</w:t>
            </w:r>
            <w:r w:rsidR="0078719C">
              <w:rPr>
                <w:rFonts w:ascii="Times New Roman" w:hAnsi="Times New Roman"/>
              </w:rPr>
              <w:t xml:space="preserve"> </w:t>
            </w:r>
            <w:r w:rsidRPr="0078719C">
              <w:rPr>
                <w:rFonts w:ascii="Times New Roman" w:hAnsi="Times New Roman"/>
              </w:rPr>
              <w:t xml:space="preserve">przez </w:t>
            </w:r>
            <w:r w:rsidRPr="00990ED3">
              <w:rPr>
                <w:rFonts w:ascii="Times New Roman" w:hAnsi="Times New Roman"/>
                <w:color w:val="000000"/>
              </w:rPr>
              <w:t>dodanie do wykazu świadczeń gwarantowanych z zakresu leczenia szpitalnego, zwanego dalej „wykazem”, nowych świadczeń obejmujących leczenie nowotworów jelita grubego z wykorzystaniem endoskopowej dyssekcji podśluzowkowej oraz przezodbytniczej mikrochirurgii endoskopowej.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8447FC7" w14:textId="77777777" w:rsidR="00A05FA6" w:rsidRDefault="00A05FA6" w:rsidP="00990E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367AB281" w14:textId="42C75AC8" w:rsidR="00990ED3" w:rsidRDefault="00990ED3" w:rsidP="00990E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90ED3">
              <w:rPr>
                <w:rFonts w:ascii="Times New Roman" w:hAnsi="Times New Roman"/>
                <w:color w:val="000000"/>
              </w:rPr>
              <w:t>Endoskopowa dyssekcja podśluzówkowa jest zaawansowaną metoda endoskopow</w:t>
            </w:r>
            <w:r w:rsidR="007F4E15">
              <w:rPr>
                <w:rFonts w:ascii="Times New Roman" w:hAnsi="Times New Roman"/>
                <w:color w:val="000000"/>
              </w:rPr>
              <w:t>ą</w:t>
            </w:r>
            <w:r w:rsidRPr="00990ED3">
              <w:rPr>
                <w:rFonts w:ascii="Times New Roman" w:hAnsi="Times New Roman"/>
                <w:color w:val="000000"/>
              </w:rPr>
              <w:t xml:space="preserve"> stosowaną w leczeniu powierzchownych zmian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 xml:space="preserve">nowotworowych o niskim stopniu zaawansowania. Ze względu na małą inwazyjność </w:t>
            </w:r>
            <w:r w:rsidR="0078719C" w:rsidRPr="00990ED3">
              <w:rPr>
                <w:rFonts w:ascii="Times New Roman" w:hAnsi="Times New Roman"/>
                <w:color w:val="000000"/>
              </w:rPr>
              <w:t xml:space="preserve">endoskopowej dyssekcji podśluzowkowej </w:t>
            </w:r>
            <w:r w:rsidR="0078719C">
              <w:rPr>
                <w:rFonts w:ascii="Times New Roman" w:hAnsi="Times New Roman"/>
                <w:color w:val="000000"/>
              </w:rPr>
              <w:t>(</w:t>
            </w:r>
            <w:r w:rsidRPr="00990ED3">
              <w:rPr>
                <w:rFonts w:ascii="Times New Roman" w:hAnsi="Times New Roman"/>
                <w:color w:val="000000"/>
              </w:rPr>
              <w:t>ESD</w:t>
            </w:r>
            <w:r w:rsidR="0078719C">
              <w:rPr>
                <w:rFonts w:ascii="Times New Roman" w:hAnsi="Times New Roman"/>
                <w:color w:val="000000"/>
              </w:rPr>
              <w:t>)</w:t>
            </w:r>
            <w:r w:rsidRPr="00990ED3">
              <w:rPr>
                <w:rFonts w:ascii="Times New Roman" w:hAnsi="Times New Roman"/>
                <w:color w:val="000000"/>
              </w:rPr>
              <w:t xml:space="preserve"> pozwala na precyzyjne usunięcie zmian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ograniczonych do warstwy podśluzówkowej. Technologiami alternatywnymi w stosunku do endoskopowej dyssekcji podśluzówkowej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są inne metody endoskopowe, obejmujące mukozektomię i polipektomię oraz bardziej inwazyjne leczenie chirurgiczne z użyciem metod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laparoskopowych lub otwartych. Warto zaznaczyć, że endoskopowa dyssekcja jest zabiegiem stosowanym w przypadku zmian bardziej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rozległych o charakterze płaskim, w przypadku których zastosowanie innych metod endoskopowych ogranicza możliwość wykonania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radykalnego usunięcia zmiany.</w:t>
            </w:r>
          </w:p>
          <w:p w14:paraId="715FC91B" w14:textId="77777777" w:rsidR="00A05FA6" w:rsidRDefault="00A05FA6" w:rsidP="00990E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13224FEE" w14:textId="56E6DAAB" w:rsidR="00990ED3" w:rsidRDefault="00990ED3" w:rsidP="00990E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90ED3">
              <w:rPr>
                <w:rFonts w:ascii="Times New Roman" w:hAnsi="Times New Roman"/>
                <w:color w:val="000000"/>
              </w:rPr>
              <w:t>Przezodbytnicza mikrochirurgia endoskopowa jest minimalnie inwazyjną techniką operacyjną, która umożliwia wycięcie zmian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nowotworowych zlokalizowanych w obrębie odbytnicy ograniczonych do warstwy błony śluzowej, podśluzowej lub warstw głębszych.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W przypadku przezodbytniczej mikrochirurgii endoskopowej alternatywą są również zabiegi endoskopowe lub resekcja metodą otwartą,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bądź laparoskopową w zależności od stopnia zaawansowania zmiany nowotworowej. Przy leczeniu chirurgicznym metodami otwartymi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istnieje ryzyko konieczności wyłonienia stomii jelitowej czasowej lub definitywnej.</w:t>
            </w:r>
          </w:p>
          <w:p w14:paraId="27701691" w14:textId="77777777" w:rsidR="00A05FA6" w:rsidRDefault="00A05FA6" w:rsidP="00990E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52943ED8" w14:textId="452F2BD3" w:rsidR="00990ED3" w:rsidRPr="0014042E" w:rsidRDefault="00990ED3" w:rsidP="00990E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90ED3">
              <w:rPr>
                <w:rFonts w:ascii="Times New Roman" w:hAnsi="Times New Roman"/>
                <w:color w:val="000000"/>
              </w:rPr>
              <w:t xml:space="preserve">Obecnie, w analizowanej populacji, </w:t>
            </w:r>
            <w:r>
              <w:rPr>
                <w:rFonts w:ascii="Times New Roman" w:hAnsi="Times New Roman"/>
                <w:color w:val="000000"/>
              </w:rPr>
              <w:t>ww. procedury medyczne</w:t>
            </w:r>
            <w:r w:rsidRPr="00990ED3">
              <w:rPr>
                <w:rFonts w:ascii="Times New Roman" w:hAnsi="Times New Roman"/>
                <w:color w:val="000000"/>
              </w:rPr>
              <w:t xml:space="preserve"> nie znajduje się w wykazie świadczeń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90ED3">
              <w:rPr>
                <w:rFonts w:ascii="Times New Roman" w:hAnsi="Times New Roman"/>
                <w:color w:val="000000"/>
              </w:rPr>
              <w:t>gwarantowanych</w:t>
            </w:r>
            <w:r w:rsidR="00121660">
              <w:rPr>
                <w:rFonts w:ascii="Times New Roman" w:hAnsi="Times New Roman"/>
                <w:color w:val="000000"/>
              </w:rPr>
              <w:t xml:space="preserve">, gdyż </w:t>
            </w:r>
            <w:r w:rsidR="0078719C">
              <w:rPr>
                <w:rFonts w:ascii="Times New Roman" w:hAnsi="Times New Roman"/>
                <w:color w:val="000000"/>
              </w:rPr>
              <w:t>b</w:t>
            </w:r>
            <w:r w:rsidRPr="00990ED3">
              <w:rPr>
                <w:rFonts w:ascii="Times New Roman" w:hAnsi="Times New Roman"/>
                <w:color w:val="000000"/>
              </w:rPr>
              <w:t>rak jest świadcze</w:t>
            </w:r>
            <w:r>
              <w:rPr>
                <w:rFonts w:ascii="Times New Roman" w:hAnsi="Times New Roman"/>
                <w:color w:val="000000"/>
              </w:rPr>
              <w:t>ń</w:t>
            </w:r>
            <w:r w:rsidRPr="00990ED3">
              <w:rPr>
                <w:rFonts w:ascii="Times New Roman" w:hAnsi="Times New Roman"/>
                <w:color w:val="000000"/>
              </w:rPr>
              <w:t xml:space="preserve"> </w:t>
            </w:r>
            <w:r w:rsidR="00121660">
              <w:rPr>
                <w:rFonts w:ascii="Times New Roman" w:hAnsi="Times New Roman"/>
                <w:color w:val="000000"/>
              </w:rPr>
              <w:t xml:space="preserve">opieki zdrowotnej </w:t>
            </w:r>
            <w:r w:rsidRPr="00990ED3">
              <w:rPr>
                <w:rFonts w:ascii="Times New Roman" w:hAnsi="Times New Roman"/>
                <w:color w:val="000000"/>
              </w:rPr>
              <w:t>oraz kod</w:t>
            </w:r>
            <w:r>
              <w:rPr>
                <w:rFonts w:ascii="Times New Roman" w:hAnsi="Times New Roman"/>
                <w:color w:val="000000"/>
              </w:rPr>
              <w:t>ów</w:t>
            </w:r>
            <w:r w:rsidRPr="00990ED3">
              <w:rPr>
                <w:rFonts w:ascii="Times New Roman" w:hAnsi="Times New Roman"/>
                <w:color w:val="000000"/>
              </w:rPr>
              <w:t xml:space="preserve"> ICD-9 odpowiadając</w:t>
            </w:r>
            <w:r>
              <w:rPr>
                <w:rFonts w:ascii="Times New Roman" w:hAnsi="Times New Roman"/>
                <w:color w:val="000000"/>
              </w:rPr>
              <w:t xml:space="preserve">ym </w:t>
            </w:r>
            <w:r w:rsidRPr="00990ED3">
              <w:rPr>
                <w:rFonts w:ascii="Times New Roman" w:hAnsi="Times New Roman"/>
                <w:color w:val="000000"/>
              </w:rPr>
              <w:t>przedmiotow</w:t>
            </w:r>
            <w:r>
              <w:rPr>
                <w:rFonts w:ascii="Times New Roman" w:hAnsi="Times New Roman"/>
                <w:color w:val="000000"/>
              </w:rPr>
              <w:t>ym</w:t>
            </w:r>
            <w:r w:rsidRPr="00990ED3">
              <w:rPr>
                <w:rFonts w:ascii="Times New Roman" w:hAnsi="Times New Roman"/>
                <w:color w:val="000000"/>
              </w:rPr>
              <w:t xml:space="preserve"> procedur</w:t>
            </w:r>
            <w:r>
              <w:rPr>
                <w:rFonts w:ascii="Times New Roman" w:hAnsi="Times New Roman"/>
                <w:color w:val="000000"/>
              </w:rPr>
              <w:t>om</w:t>
            </w:r>
            <w:r w:rsidRPr="00990ED3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1E68F7" w:rsidRPr="001E68F7" w14:paraId="279EBCB6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3E002BD7" w14:textId="15852E79" w:rsidR="00FD25F0" w:rsidRPr="001E68F7" w:rsidRDefault="00FD25F0" w:rsidP="006B23E6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  <w:spacing w:val="-2"/>
              </w:rPr>
              <w:t>Rekomendowane rozwiązanie, w tym planowane narzędzia interwencji i oczekiwany efekt</w:t>
            </w:r>
          </w:p>
        </w:tc>
      </w:tr>
      <w:tr w:rsidR="001E68F7" w:rsidRPr="001E68F7" w14:paraId="37C31463" w14:textId="77777777" w:rsidTr="00D16DD1">
        <w:trPr>
          <w:trHeight w:val="529"/>
        </w:trPr>
        <w:tc>
          <w:tcPr>
            <w:tcW w:w="11086" w:type="dxa"/>
            <w:gridSpan w:val="25"/>
            <w:shd w:val="clear" w:color="auto" w:fill="auto"/>
          </w:tcPr>
          <w:p w14:paraId="39B3A545" w14:textId="761BB3F3" w:rsidR="00A05FA6" w:rsidRDefault="00A05FA6" w:rsidP="00A05FA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05FA6">
              <w:rPr>
                <w:rFonts w:ascii="Times New Roman" w:hAnsi="Times New Roman"/>
                <w:color w:val="000000"/>
                <w:spacing w:val="-2"/>
              </w:rPr>
              <w:t xml:space="preserve">Nowotwór jelita grubego (ICD-10: C18 – C21) jest nowotworem występującym w obrębie okrężnicy, zgięcia esiczo-odbytniczego i odbytnicy. Jednym z częstszych symptomów jest obecność krwi w/na stolcu i objawy związanej z tym niedokrwistości z niedoboru żelaza. Pozostałe objawy zależą od umiejscowienia guza pierwotnego. W latach 2016–2022 </w:t>
            </w:r>
            <w:r w:rsidR="007F4E15">
              <w:rPr>
                <w:rFonts w:ascii="Times New Roman" w:hAnsi="Times New Roman"/>
                <w:color w:val="000000"/>
                <w:spacing w:val="-2"/>
              </w:rPr>
              <w:t>za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obserw</w:t>
            </w:r>
            <w:r w:rsidR="007F4E15">
              <w:rPr>
                <w:rFonts w:ascii="Times New Roman" w:hAnsi="Times New Roman"/>
                <w:color w:val="000000"/>
                <w:spacing w:val="-2"/>
              </w:rPr>
              <w:t>owano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 xml:space="preserve"> w </w:t>
            </w:r>
            <w:r w:rsidR="007F4E15">
              <w:rPr>
                <w:rFonts w:ascii="Times New Roman" w:hAnsi="Times New Roman"/>
                <w:color w:val="000000"/>
                <w:spacing w:val="-2"/>
              </w:rPr>
              <w:t xml:space="preserve">Rzeczypospolitej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Pols</w:t>
            </w:r>
            <w:r w:rsidR="007F4E15">
              <w:rPr>
                <w:rFonts w:ascii="Times New Roman" w:hAnsi="Times New Roman"/>
                <w:color w:val="000000"/>
                <w:spacing w:val="-2"/>
              </w:rPr>
              <w:t>kiej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 xml:space="preserve">: stałą liczbę zachorowań oraz zgonów z powodu nowotworu złośliwego okrężnicy (ICD-10: C18), liczba zachorowań w przypadku nowotworu złośliwego zgięcia esiczo-odbytniczego (ICD-10: C19) utrzymywała się na podobnym poziomie, jednakże można zauważyć, iż w 2021 oraz 2022 roku obniżyła się liczba zgonów. W zakresie nowotworu złośliwego odbytnicy (ICD-10: C20) w latach 2016–2022 </w:t>
            </w:r>
            <w:r w:rsidR="007F4E15">
              <w:rPr>
                <w:rFonts w:ascii="Times New Roman" w:hAnsi="Times New Roman"/>
                <w:color w:val="000000"/>
                <w:spacing w:val="-2"/>
              </w:rPr>
              <w:t>za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obserw</w:t>
            </w:r>
            <w:r w:rsidR="007F4E15">
              <w:rPr>
                <w:rFonts w:ascii="Times New Roman" w:hAnsi="Times New Roman"/>
                <w:color w:val="000000"/>
                <w:spacing w:val="-2"/>
              </w:rPr>
              <w:t>owano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 xml:space="preserve"> nieznaczne obniżenie liczby zachorowań, a liczba zgonów utrzymuje się na zbliżonym poziomie.</w:t>
            </w:r>
          </w:p>
          <w:p w14:paraId="604C8ACC" w14:textId="7E722EC1" w:rsidR="00A05FA6" w:rsidRDefault="00A05FA6" w:rsidP="00A05FA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05FA6">
              <w:rPr>
                <w:rFonts w:ascii="Times New Roman" w:hAnsi="Times New Roman"/>
                <w:color w:val="000000"/>
                <w:spacing w:val="-2"/>
              </w:rPr>
              <w:t xml:space="preserve">Leczenie raka jelita grubego zależy od jego umiejscowienia. </w:t>
            </w:r>
          </w:p>
          <w:p w14:paraId="14A215A9" w14:textId="768D42D9" w:rsidR="00A05FA6" w:rsidRDefault="00A05FA6" w:rsidP="00A05FA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05FA6">
              <w:rPr>
                <w:rFonts w:ascii="Times New Roman" w:hAnsi="Times New Roman"/>
                <w:color w:val="000000"/>
                <w:spacing w:val="-2"/>
              </w:rPr>
              <w:t>W leczeniu raka kątnicy, okrężnicy, esicy i zagięcia esicoodbytniczego stosuje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się leczenie chirurgiczne (endoskopową polipektomię, resekcję guza wraz z marginesem zdrowych tkanek oraz regionalnymi węzłami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chłonnymi metodą klasyczną przez laparotomię lub laparoskopowo), leczenie systemowe (chemioterapia indukcyjna, uzupełniająca), leki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biologiczne (cetuksymab i panitumumab, bewacyzumab), W przypadku nowotworu złośliwego odbytnicy stosuje się: leczenie chirurgiczne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(polipektomia, resekcja przezodbytnicza, przezodbytnicza endoskopowa mikrochirurgia, niska przednia resekcja odbytnicy, brzusznokroczowa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resekcja odbytnicy), radioterapię (samodzielnie lub w skojarzeniu z chemioterapią), leczenie systemowe (chemioterapia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wstępna, uzupełniająca, pooperacyjna). Ze względu na małą inwazyjność procedury endoskopowej dyssekcji podśluzówkowej oraz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lastRenderedPageBreak/>
              <w:t>możliwość zastosowania u pacjentów z procesem nowotworowym ograniczonym do warstwy podśluzówkowej, ESD jest zalecaną opcją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leczenia nieprzerzutowego raka odbytnicy we wczesnym stadium choroby (T1 w klasyfikacji TNM).</w:t>
            </w:r>
          </w:p>
          <w:p w14:paraId="07E00240" w14:textId="31C18073" w:rsidR="00010E7D" w:rsidRPr="00EF333D" w:rsidRDefault="00A05FA6" w:rsidP="00EF333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05FA6">
              <w:rPr>
                <w:rFonts w:ascii="Times New Roman" w:hAnsi="Times New Roman"/>
                <w:color w:val="000000"/>
                <w:spacing w:val="-2"/>
              </w:rPr>
              <w:t>W przypadku nowotworu złośliwego odbytnicy stosuje się: leczenie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chirurgiczne (polipektomia, resekcja przezodbytnicza, przezodbytnicza endoskopowa mikrochirurgia, niska przednia resekcja odbytnicy,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brzuszno-kroczowa resekcja odbytnicy), radioterapię (samodzielnie lub w skojarzeniu z chemioterapią), leczenie systemowe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 xml:space="preserve">(chemioterapia wstępna, uzupełniająca, pooperacyjna). Ze względu na fakt, iż </w:t>
            </w:r>
            <w:r w:rsidR="00834284" w:rsidRPr="00834284">
              <w:rPr>
                <w:rFonts w:ascii="Times New Roman" w:hAnsi="Times New Roman"/>
                <w:color w:val="000000"/>
                <w:spacing w:val="-2"/>
              </w:rPr>
              <w:t>przezodbytnicz</w:t>
            </w:r>
            <w:r w:rsidR="00834284">
              <w:rPr>
                <w:rFonts w:ascii="Times New Roman" w:hAnsi="Times New Roman"/>
                <w:color w:val="000000"/>
                <w:spacing w:val="-2"/>
              </w:rPr>
              <w:t xml:space="preserve">a </w:t>
            </w:r>
            <w:r w:rsidR="00834284" w:rsidRPr="00834284">
              <w:rPr>
                <w:rFonts w:ascii="Times New Roman" w:hAnsi="Times New Roman"/>
                <w:color w:val="000000"/>
                <w:spacing w:val="-2"/>
              </w:rPr>
              <w:t>mikrochirurgi</w:t>
            </w:r>
            <w:r w:rsidR="00834284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="00834284" w:rsidRPr="00834284">
              <w:rPr>
                <w:rFonts w:ascii="Times New Roman" w:hAnsi="Times New Roman"/>
                <w:color w:val="000000"/>
                <w:spacing w:val="-2"/>
              </w:rPr>
              <w:t xml:space="preserve"> endoskopow</w:t>
            </w:r>
            <w:r w:rsidR="00834284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="00834284" w:rsidRPr="0083428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34284">
              <w:rPr>
                <w:rFonts w:ascii="Times New Roman" w:hAnsi="Times New Roman"/>
                <w:color w:val="000000"/>
                <w:spacing w:val="-2"/>
              </w:rPr>
              <w:t>(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TEM</w:t>
            </w:r>
            <w:r w:rsidR="00834284">
              <w:rPr>
                <w:rFonts w:ascii="Times New Roman" w:hAnsi="Times New Roman"/>
                <w:color w:val="000000"/>
                <w:spacing w:val="-2"/>
              </w:rPr>
              <w:t>)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 xml:space="preserve"> jest minimalnie inwazyjną techniką operacyjną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umożliwiającą wycięcie zmian nowotworowych zlokalizowanych w obrębie odbytnicy ograniczonych do warstwy błony śluzowej,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podśluzowej lub warstw głębszych, przezodbytniczą mikrochirurgię endoskopową można zastosować w przypadku guzów T1 w klasyfikacji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TNM zlokalizowanych na końcu odbytnicy. Dodatkowymi warunkami, które należy spełnić, aby zastosować tę procedurę jest m.in. brak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05FA6">
              <w:rPr>
                <w:rFonts w:ascii="Times New Roman" w:hAnsi="Times New Roman"/>
                <w:color w:val="000000"/>
                <w:spacing w:val="-2"/>
              </w:rPr>
              <w:t>naciekania naczyń limfatycznych lub brak inwazji okołonerwowej.</w:t>
            </w:r>
          </w:p>
        </w:tc>
      </w:tr>
      <w:tr w:rsidR="001E68F7" w:rsidRPr="001E68F7" w14:paraId="48B30810" w14:textId="77777777" w:rsidTr="00D16DD1">
        <w:trPr>
          <w:trHeight w:val="307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51F1EA36" w14:textId="2F5BAA45" w:rsidR="00FD25F0" w:rsidRPr="001E68F7" w:rsidRDefault="00FD25F0" w:rsidP="006B23E6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  <w:spacing w:val="-2"/>
              </w:rPr>
              <w:lastRenderedPageBreak/>
              <w:t>Jak problem został rozwiązany w innych krajach, w szczególności krajach członkowskich OECD/UE</w:t>
            </w:r>
            <w:r w:rsidRPr="001E68F7">
              <w:rPr>
                <w:rFonts w:ascii="Times New Roman" w:eastAsia="Calibri" w:hAnsi="Times New Roman" w:cs="Times New Roman"/>
                <w:b/>
              </w:rPr>
              <w:t>?</w:t>
            </w:r>
            <w:r w:rsidRPr="001E68F7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</w:tc>
      </w:tr>
      <w:tr w:rsidR="00C054B5" w:rsidRPr="001E68F7" w14:paraId="40488CA5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auto"/>
          </w:tcPr>
          <w:p w14:paraId="59D5F690" w14:textId="77777777" w:rsidR="00C054B5" w:rsidRPr="00D648BE" w:rsidRDefault="00A05FA6" w:rsidP="00D648BE">
            <w:pPr>
              <w:pStyle w:val="Akapitzlist"/>
              <w:numPr>
                <w:ilvl w:val="0"/>
                <w:numId w:val="31"/>
              </w:numPr>
              <w:spacing w:after="120" w:line="240" w:lineRule="auto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Endoskopowa dyssekcja podśluzówkowa:</w:t>
            </w:r>
          </w:p>
          <w:p w14:paraId="78318977" w14:textId="3ECE0B0A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Australia – W Australii stosuje się ESD w celu usuwania większych zmian przednowotworowych lub wczesnych stadiów raka z górnego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odcinka jelita grubego lub okrężnicy. Technika ta wymaga dodatkowego przeszkolenia i umiejętności technicznych.</w:t>
            </w:r>
          </w:p>
          <w:p w14:paraId="48F917AA" w14:textId="5C192761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Estonia – Estoński Fundusz Zdrowia przejmuje obowiązek zapłaty za świadczenia zdrowotne Endoskopowe wycięcie podśluzówkowe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m.in. w celu usunięcia nowotworu okrężnicy lub odbytnicy z ryzykiem powierzchownego naciekania tkanki podśluzówkowej, jeżeli nie jest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możliwa mukozektomia, do wysokości 255,45 EUR.</w:t>
            </w:r>
          </w:p>
          <w:p w14:paraId="05B8D52F" w14:textId="0334A951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Singapur – W Singapurze dostępne jest świadczenie Kolonoskopia z endoskopową dyssekcją podśluzówkową dla dużych polipów,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większych niż 3 cm.</w:t>
            </w:r>
          </w:p>
          <w:p w14:paraId="679C8B7E" w14:textId="671E6B66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Stany Zjednoczone – Zabieg ESD można stosować między innymi we wczesnym stadium nowotworów złośliwych lub polipów jelita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grubego, w tym raka jelita grubego, raka żołądka i raka przełyku oraz w przypadku guzów przełyku, żołądka lub jelita grubego, które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jeszcze nie wniknęły do głębszej warstwy ściany przewodu pokarmowego. W USA ESD wykonywane jest tylko w kilku ośrodkach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(m.in. w Chicago Medicine) ze względu na to, iż procedura procedura ta wymaga wysokiego stopnia wiedzy specjalistycznej i precyzji.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Jest to zazwyczaj procedura przeprowadzana w trybie ambulatoryjnym przez lekarza gastroenterologa.</w:t>
            </w:r>
          </w:p>
          <w:p w14:paraId="7B80FDBF" w14:textId="77777777" w:rsidR="00A05FA6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Wielka Brytania – W Wielkiej Brytanii stosuje się leczenie za pomocą ESD, które zazwyczaj polega na usunięciu narośli w jelicie grubym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wraz z niewielkim obszarem tkanki wokół niej. Tę procedurę stosuje się w przypadku dużych narośli, których usunięcie innymi technikami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jest trudne lub niemożliwe</w:t>
            </w:r>
          </w:p>
          <w:p w14:paraId="5C2659D9" w14:textId="77777777" w:rsidR="00D648BE" w:rsidRDefault="00D648BE" w:rsidP="00D648BE">
            <w:pPr>
              <w:pStyle w:val="Akapitzlist"/>
              <w:numPr>
                <w:ilvl w:val="0"/>
                <w:numId w:val="31"/>
              </w:num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Przezodbytnicza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mikrochirurgia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endoskopowa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574851E0" w14:textId="2C841DE3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Australia – W Australii</w:t>
            </w:r>
            <w:r w:rsidR="00EF3BAC">
              <w:rPr>
                <w:rFonts w:ascii="Times New Roman" w:hAnsi="Times New Roman" w:cs="Times New Roman"/>
              </w:rPr>
              <w:t>,</w:t>
            </w:r>
            <w:r w:rsidRPr="00D648BE">
              <w:rPr>
                <w:rFonts w:ascii="Times New Roman" w:hAnsi="Times New Roman" w:cs="Times New Roman"/>
              </w:rPr>
              <w:t xml:space="preserve"> u osób z bardzo wczesnym stadium raka odbytnicy lub niekwalifikując</w:t>
            </w:r>
            <w:r w:rsidR="00EF3BAC">
              <w:rPr>
                <w:rFonts w:ascii="Times New Roman" w:hAnsi="Times New Roman" w:cs="Times New Roman"/>
              </w:rPr>
              <w:t>ych</w:t>
            </w:r>
            <w:r w:rsidRPr="00D648BE">
              <w:rPr>
                <w:rFonts w:ascii="Times New Roman" w:hAnsi="Times New Roman" w:cs="Times New Roman"/>
              </w:rPr>
              <w:t xml:space="preserve"> się do poważnej operacji można wykonać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zabieg związany z miejscowym wycięciem zmiany za pomocą przezodbytniczej mikrochirurgii endoskopowej.</w:t>
            </w:r>
          </w:p>
          <w:p w14:paraId="38771284" w14:textId="655B6A97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Kanada – W niektórych przypadkach można wykonać miejscow</w:t>
            </w:r>
            <w:r w:rsidR="00EF3BAC">
              <w:rPr>
                <w:rFonts w:ascii="Times New Roman" w:hAnsi="Times New Roman" w:cs="Times New Roman"/>
              </w:rPr>
              <w:t>ą</w:t>
            </w:r>
            <w:r w:rsidRPr="00D648BE">
              <w:rPr>
                <w:rFonts w:ascii="Times New Roman" w:hAnsi="Times New Roman" w:cs="Times New Roman"/>
              </w:rPr>
              <w:t xml:space="preserve"> przezodbytniczą mikrochirurgię endoskopową (TEM), aby usunąć mały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guz o niskim stopniu złośliwości i otaczającą go tkankę.</w:t>
            </w:r>
          </w:p>
          <w:p w14:paraId="79C41BA4" w14:textId="68CE8350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Singapur – W Singapurze dostępne jest świadczenie w zakresie przezodbytniczego usunięcia z biopsją, jednakże nie jest sprecyzowane,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jaką techniką wykonywany jest zabieg.</w:t>
            </w:r>
          </w:p>
          <w:p w14:paraId="292CA897" w14:textId="156A1D3F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Stany Zjednoczone – W USA TEM jest procedurą przeprowadzaną w celu usunięcia niektórych niezłośliwych guzów odbytnicy i wczesnych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stadiów raka odbytnicy przez specjalnie przeszkolonych chirurgów raka jelita grubego. University of California San Francisco jest jednym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z niewielu ośrodków medycznych w USA, które oferują wykonanie tej procedury.</w:t>
            </w:r>
          </w:p>
          <w:p w14:paraId="6B01D4AB" w14:textId="314C6F24" w:rsidR="00D648BE" w:rsidRPr="00D648BE" w:rsidRDefault="00D648BE" w:rsidP="00D648BE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D648BE">
              <w:rPr>
                <w:rFonts w:ascii="Times New Roman" w:hAnsi="Times New Roman" w:cs="Times New Roman"/>
              </w:rPr>
              <w:t>Wielka Brytania – W Wielkiej Brytanii czasami TEM jest używane do usuwania małych nowotworów z odbytu.</w:t>
            </w:r>
          </w:p>
        </w:tc>
      </w:tr>
      <w:tr w:rsidR="00C054B5" w:rsidRPr="001E68F7" w14:paraId="0A340377" w14:textId="77777777" w:rsidTr="00D16DD1">
        <w:trPr>
          <w:trHeight w:val="359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3A487EC4" w14:textId="77777777" w:rsidR="00C054B5" w:rsidRPr="001E68F7" w:rsidRDefault="00C054B5" w:rsidP="00C054B5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Podmioty, na które oddziałuje projekt</w:t>
            </w:r>
          </w:p>
        </w:tc>
      </w:tr>
      <w:tr w:rsidR="00C054B5" w:rsidRPr="001E68F7" w14:paraId="52D691AB" w14:textId="77777777" w:rsidTr="00C054B5">
        <w:trPr>
          <w:trHeight w:val="142"/>
        </w:trPr>
        <w:tc>
          <w:tcPr>
            <w:tcW w:w="2571" w:type="dxa"/>
            <w:gridSpan w:val="3"/>
            <w:shd w:val="clear" w:color="auto" w:fill="auto"/>
          </w:tcPr>
          <w:p w14:paraId="0875B30B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Grupa</w:t>
            </w:r>
          </w:p>
        </w:tc>
        <w:tc>
          <w:tcPr>
            <w:tcW w:w="3248" w:type="dxa"/>
            <w:gridSpan w:val="9"/>
            <w:shd w:val="clear" w:color="auto" w:fill="auto"/>
          </w:tcPr>
          <w:p w14:paraId="26625310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Wielkość</w:t>
            </w:r>
          </w:p>
        </w:tc>
        <w:tc>
          <w:tcPr>
            <w:tcW w:w="2162" w:type="dxa"/>
            <w:gridSpan w:val="7"/>
            <w:shd w:val="clear" w:color="auto" w:fill="auto"/>
          </w:tcPr>
          <w:p w14:paraId="25194AC8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Źródło danych</w:t>
            </w:r>
            <w:r w:rsidRPr="002F211B" w:rsidDel="00260F33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</w:p>
        </w:tc>
        <w:tc>
          <w:tcPr>
            <w:tcW w:w="3105" w:type="dxa"/>
            <w:gridSpan w:val="6"/>
            <w:shd w:val="clear" w:color="auto" w:fill="auto"/>
          </w:tcPr>
          <w:p w14:paraId="56569673" w14:textId="77777777" w:rsidR="00C054B5" w:rsidRPr="002F211B" w:rsidRDefault="00C054B5" w:rsidP="00C05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2F211B">
              <w:rPr>
                <w:rFonts w:ascii="Times New Roman" w:eastAsia="Calibri" w:hAnsi="Times New Roman" w:cs="Times New Roman"/>
                <w:spacing w:val="-2"/>
              </w:rPr>
              <w:t>Oddziaływanie</w:t>
            </w:r>
          </w:p>
        </w:tc>
      </w:tr>
      <w:tr w:rsidR="00CB1DBC" w:rsidRPr="001E68F7" w14:paraId="3B6BDAB6" w14:textId="77777777" w:rsidTr="002325C5">
        <w:trPr>
          <w:trHeight w:val="469"/>
        </w:trPr>
        <w:tc>
          <w:tcPr>
            <w:tcW w:w="11086" w:type="dxa"/>
            <w:gridSpan w:val="25"/>
            <w:shd w:val="clear" w:color="auto" w:fill="auto"/>
            <w:vAlign w:val="center"/>
          </w:tcPr>
          <w:p w14:paraId="7D518518" w14:textId="54FF3C07" w:rsidR="00CB1DBC" w:rsidRPr="002F211B" w:rsidRDefault="00CB1DBC" w:rsidP="00C05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6A6A6" w:themeColor="background1" w:themeShade="A6"/>
              </w:rPr>
            </w:pPr>
            <w:r w:rsidRPr="00D648BE">
              <w:rPr>
                <w:rFonts w:ascii="Times New Roman" w:hAnsi="Times New Roman" w:cs="Times New Roman"/>
              </w:rPr>
              <w:t>Endoskopowa dyssekcja podśluzówkowa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  </w:t>
            </w:r>
          </w:p>
        </w:tc>
      </w:tr>
      <w:tr w:rsidR="00C054B5" w:rsidRPr="001E68F7" w14:paraId="3F313EA5" w14:textId="77777777" w:rsidTr="003D2359">
        <w:trPr>
          <w:trHeight w:val="155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608F363E" w14:textId="5389DA43" w:rsidR="00C054B5" w:rsidRPr="002F211B" w:rsidRDefault="00121660" w:rsidP="00FA794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ś</w:t>
            </w:r>
            <w:r w:rsidR="00CB1DBC">
              <w:rPr>
                <w:rFonts w:ascii="Times New Roman" w:eastAsia="Calibri" w:hAnsi="Times New Roman" w:cs="Times New Roman"/>
                <w:spacing w:val="-2"/>
              </w:rPr>
              <w:t>wiadczeniobiorcy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7120DFBB" w14:textId="6B6C751F" w:rsidR="00C054B5" w:rsidRPr="003D2359" w:rsidRDefault="003D2359" w:rsidP="00FA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ok. 2000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153408C4" w14:textId="503A21DC" w:rsidR="00C054B5" w:rsidRPr="002F211B" w:rsidRDefault="00121660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21660">
              <w:rPr>
                <w:rFonts w:ascii="Times New Roman" w:eastAsia="Calibri" w:hAnsi="Times New Roman" w:cs="Times New Roman"/>
                <w:spacing w:val="-2"/>
              </w:rPr>
              <w:t xml:space="preserve">Agencja Ochrony Technologii Medycznych i Taryfikacji </w:t>
            </w:r>
            <w:r>
              <w:rPr>
                <w:rFonts w:ascii="Times New Roman" w:eastAsia="Calibri" w:hAnsi="Times New Roman" w:cs="Times New Roman"/>
                <w:spacing w:val="-2"/>
              </w:rPr>
              <w:t>(</w:t>
            </w:r>
            <w:r w:rsidR="003D2359" w:rsidRPr="003D2359">
              <w:rPr>
                <w:rFonts w:ascii="Times New Roman" w:eastAsia="Calibri" w:hAnsi="Times New Roman" w:cs="Times New Roman"/>
                <w:spacing w:val="-2"/>
              </w:rPr>
              <w:t>AOTMiT</w:t>
            </w:r>
            <w:r>
              <w:rPr>
                <w:rFonts w:ascii="Times New Roman" w:eastAsia="Calibri" w:hAnsi="Times New Roman" w:cs="Times New Roman"/>
                <w:spacing w:val="-2"/>
              </w:rPr>
              <w:t>)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46632E86" w14:textId="3960C30A" w:rsidR="003D2359" w:rsidRPr="003D2359" w:rsidRDefault="00121660" w:rsidP="009F6C9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z</w:t>
            </w:r>
            <w:r w:rsidR="003D2359" w:rsidRPr="003D2359">
              <w:rPr>
                <w:rFonts w:ascii="Times New Roman" w:hAnsi="Times New Roman" w:cs="Times New Roman"/>
                <w:spacing w:val="-2"/>
              </w:rPr>
              <w:t>apewnienie dostępu do</w:t>
            </w:r>
          </w:p>
          <w:p w14:paraId="65FC94B5" w14:textId="77777777" w:rsidR="003D2359" w:rsidRPr="003D2359" w:rsidRDefault="003D2359" w:rsidP="009F6C9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2"/>
              </w:rPr>
            </w:pPr>
            <w:r w:rsidRPr="003D2359">
              <w:rPr>
                <w:rFonts w:ascii="Times New Roman" w:hAnsi="Times New Roman" w:cs="Times New Roman"/>
                <w:spacing w:val="-2"/>
              </w:rPr>
              <w:t>skutecznej klinicznie i</w:t>
            </w:r>
          </w:p>
          <w:p w14:paraId="0840F630" w14:textId="25E1CF47" w:rsidR="00C054B5" w:rsidRPr="002F211B" w:rsidRDefault="003D2359" w:rsidP="009F6C9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6A6A6" w:themeColor="background1" w:themeShade="A6"/>
                <w:spacing w:val="-2"/>
              </w:rPr>
            </w:pPr>
            <w:r w:rsidRPr="003D2359">
              <w:rPr>
                <w:rFonts w:ascii="Times New Roman" w:hAnsi="Times New Roman" w:cs="Times New Roman"/>
                <w:spacing w:val="-2"/>
              </w:rPr>
              <w:t>bezpiecznej terapii</w:t>
            </w:r>
          </w:p>
        </w:tc>
      </w:tr>
      <w:tr w:rsidR="00CB1DBC" w:rsidRPr="001E68F7" w14:paraId="724E2FF0" w14:textId="77777777" w:rsidTr="003D2359">
        <w:trPr>
          <w:trHeight w:val="63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4FA7896A" w14:textId="6A53ECD9" w:rsidR="00CB1DBC" w:rsidRPr="002F211B" w:rsidRDefault="00121660" w:rsidP="00FA794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ś</w:t>
            </w:r>
            <w:r w:rsidR="00CB1DBC">
              <w:rPr>
                <w:rFonts w:ascii="Times New Roman" w:eastAsia="Calibri" w:hAnsi="Times New Roman" w:cs="Times New Roman"/>
                <w:spacing w:val="-2"/>
              </w:rPr>
              <w:t>wiadczeniodawcy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694F7A14" w14:textId="0D806294" w:rsidR="00CB1DBC" w:rsidRPr="003D2359" w:rsidRDefault="003D2359" w:rsidP="00FA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ok. 30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290B3D04" w14:textId="5C92A03F" w:rsidR="00CB1DBC" w:rsidRPr="002F211B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AOTMiT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011EF3DA" w14:textId="25099D63" w:rsidR="003D2359" w:rsidRPr="003D2359" w:rsidRDefault="00121660" w:rsidP="009F6C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="003D2359" w:rsidRPr="003D2359">
              <w:rPr>
                <w:rFonts w:ascii="Times New Roman" w:eastAsia="Times New Roman" w:hAnsi="Times New Roman" w:cs="Times New Roman"/>
                <w:lang w:eastAsia="pl-PL"/>
              </w:rPr>
              <w:t>ptymalizacja procesów</w:t>
            </w:r>
          </w:p>
          <w:p w14:paraId="2F307D93" w14:textId="1B7D9304" w:rsidR="00CB1DBC" w:rsidRPr="0016082E" w:rsidRDefault="003D2359" w:rsidP="009F6C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59">
              <w:rPr>
                <w:rFonts w:ascii="Times New Roman" w:eastAsia="Times New Roman" w:hAnsi="Times New Roman" w:cs="Times New Roman"/>
                <w:lang w:eastAsia="pl-PL"/>
              </w:rPr>
              <w:t>terapeutycznych</w:t>
            </w:r>
          </w:p>
        </w:tc>
      </w:tr>
      <w:tr w:rsidR="00CB1DBC" w:rsidRPr="001E68F7" w14:paraId="67823541" w14:textId="77777777" w:rsidTr="003D2359">
        <w:trPr>
          <w:trHeight w:val="179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2196CC73" w14:textId="1BFF8BEA" w:rsidR="00CB1DBC" w:rsidRPr="002F211B" w:rsidRDefault="003D2359" w:rsidP="00FA794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N</w:t>
            </w:r>
            <w:r w:rsidR="007A77FE">
              <w:rPr>
                <w:rFonts w:ascii="Times New Roman" w:eastAsia="Calibri" w:hAnsi="Times New Roman" w:cs="Times New Roman"/>
                <w:spacing w:val="-2"/>
              </w:rPr>
              <w:t xml:space="preserve">arodowy </w:t>
            </w:r>
            <w:r>
              <w:rPr>
                <w:rFonts w:ascii="Times New Roman" w:eastAsia="Calibri" w:hAnsi="Times New Roman" w:cs="Times New Roman"/>
                <w:spacing w:val="-2"/>
              </w:rPr>
              <w:t>F</w:t>
            </w:r>
            <w:r w:rsidR="007A77FE">
              <w:rPr>
                <w:rFonts w:ascii="Times New Roman" w:eastAsia="Calibri" w:hAnsi="Times New Roman" w:cs="Times New Roman"/>
                <w:spacing w:val="-2"/>
              </w:rPr>
              <w:t xml:space="preserve">undusz </w:t>
            </w:r>
            <w:r>
              <w:rPr>
                <w:rFonts w:ascii="Times New Roman" w:eastAsia="Calibri" w:hAnsi="Times New Roman" w:cs="Times New Roman"/>
                <w:spacing w:val="-2"/>
              </w:rPr>
              <w:t>Z</w:t>
            </w:r>
            <w:r w:rsidR="007A77FE">
              <w:rPr>
                <w:rFonts w:ascii="Times New Roman" w:eastAsia="Calibri" w:hAnsi="Times New Roman" w:cs="Times New Roman"/>
                <w:spacing w:val="-2"/>
              </w:rPr>
              <w:t>drowia (NFZ)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312E0975" w14:textId="2240C35E" w:rsidR="00CB1DBC" w:rsidRPr="003D2359" w:rsidRDefault="003D2359" w:rsidP="00FA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04CF3CC0" w14:textId="62B028B4" w:rsidR="003D2359" w:rsidRPr="003D2359" w:rsidRDefault="00121660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u</w:t>
            </w:r>
            <w:r w:rsidR="003D2359" w:rsidRPr="003D2359">
              <w:rPr>
                <w:rFonts w:ascii="Times New Roman" w:eastAsia="Calibri" w:hAnsi="Times New Roman" w:cs="Times New Roman"/>
                <w:spacing w:val="-2"/>
              </w:rPr>
              <w:t>stawa z dnia 27 sierpnia 2004</w:t>
            </w:r>
          </w:p>
          <w:p w14:paraId="1D5A4155" w14:textId="77777777" w:rsidR="003D2359" w:rsidRPr="003D2359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lastRenderedPageBreak/>
              <w:t>r. o świadczeniach opieki</w:t>
            </w:r>
          </w:p>
          <w:p w14:paraId="2A8925F7" w14:textId="77777777" w:rsidR="003D2359" w:rsidRPr="003D2359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zdrowotnej finansowanych ze</w:t>
            </w:r>
          </w:p>
          <w:p w14:paraId="4E2D9CE4" w14:textId="6A82453D" w:rsidR="00CB1DBC" w:rsidRPr="002F211B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środków publicznych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7ED2E215" w14:textId="3C619F12" w:rsidR="009F6C93" w:rsidRDefault="00121660" w:rsidP="009F6C93">
            <w:pPr>
              <w:pStyle w:val="Akapitzlist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a</w:t>
            </w:r>
            <w:r w:rsidR="003D2359" w:rsidRPr="009F6C93">
              <w:rPr>
                <w:rFonts w:ascii="Times New Roman" w:eastAsia="Times New Roman" w:hAnsi="Times New Roman" w:cs="Times New Roman"/>
                <w:lang w:eastAsia="pl-PL"/>
              </w:rPr>
              <w:t>lokacja zasobów finansowych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502F3B27" w14:textId="416D0C45" w:rsidR="003D2359" w:rsidRPr="009F6C93" w:rsidRDefault="00121660" w:rsidP="009F6C93">
            <w:pPr>
              <w:pStyle w:val="Akapitzlist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d</w:t>
            </w:r>
            <w:r w:rsidR="003D2359" w:rsidRPr="009F6C93">
              <w:rPr>
                <w:rFonts w:ascii="Times New Roman" w:eastAsia="Times New Roman" w:hAnsi="Times New Roman" w:cs="Times New Roman"/>
                <w:lang w:eastAsia="pl-PL"/>
              </w:rPr>
              <w:t>ostosowanie zarządzeń Prezesa NFZ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46E8AEAE" w14:textId="14AFAE88" w:rsidR="00CB1DBC" w:rsidRPr="009F6C93" w:rsidRDefault="00121660" w:rsidP="009F6C93">
            <w:pPr>
              <w:pStyle w:val="Akapitzlist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3D2359" w:rsidRPr="003D2359">
              <w:rPr>
                <w:rFonts w:ascii="Times New Roman" w:eastAsia="Times New Roman" w:hAnsi="Times New Roman" w:cs="Times New Roman"/>
                <w:lang w:eastAsia="pl-PL"/>
              </w:rPr>
              <w:t>ostosowanie systemów</w:t>
            </w:r>
            <w:r w:rsidR="009F6C9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D2359" w:rsidRPr="009F6C93">
              <w:rPr>
                <w:rFonts w:ascii="Times New Roman" w:eastAsia="Times New Roman" w:hAnsi="Times New Roman" w:cs="Times New Roman"/>
                <w:lang w:eastAsia="pl-PL"/>
              </w:rPr>
              <w:t>sprawozdawczo -</w:t>
            </w:r>
            <w:r w:rsidR="009F6C9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D2359" w:rsidRPr="009F6C93">
              <w:rPr>
                <w:rFonts w:ascii="Times New Roman" w:eastAsia="Times New Roman" w:hAnsi="Times New Roman" w:cs="Times New Roman"/>
                <w:lang w:eastAsia="pl-PL"/>
              </w:rPr>
              <w:t>rozliczeniowych</w:t>
            </w:r>
          </w:p>
        </w:tc>
      </w:tr>
      <w:tr w:rsidR="003D2359" w:rsidRPr="001E68F7" w14:paraId="1B7B764F" w14:textId="77777777" w:rsidTr="002325C5">
        <w:trPr>
          <w:trHeight w:val="422"/>
        </w:trPr>
        <w:tc>
          <w:tcPr>
            <w:tcW w:w="11086" w:type="dxa"/>
            <w:gridSpan w:val="25"/>
            <w:shd w:val="clear" w:color="auto" w:fill="auto"/>
            <w:vAlign w:val="center"/>
          </w:tcPr>
          <w:p w14:paraId="687995FA" w14:textId="5E00580C" w:rsidR="003D2359" w:rsidRPr="0016082E" w:rsidRDefault="003D2359" w:rsidP="00FA79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648BE">
              <w:rPr>
                <w:rFonts w:ascii="Times New Roman" w:hAnsi="Times New Roman" w:cs="Times New Roman"/>
              </w:rPr>
              <w:lastRenderedPageBreak/>
              <w:t>Przezodbytnicza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mikrochirurgia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8BE">
              <w:rPr>
                <w:rFonts w:ascii="Times New Roman" w:hAnsi="Times New Roman" w:cs="Times New Roman"/>
              </w:rPr>
              <w:t>endoskopowa</w:t>
            </w:r>
          </w:p>
        </w:tc>
      </w:tr>
      <w:tr w:rsidR="003D2359" w:rsidRPr="001E68F7" w14:paraId="77EECB7F" w14:textId="77777777" w:rsidTr="003D2359">
        <w:trPr>
          <w:trHeight w:val="353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4FCC2453" w14:textId="203409BE" w:rsidR="003D2359" w:rsidRPr="002F211B" w:rsidRDefault="00121660" w:rsidP="00FA794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ś</w:t>
            </w:r>
            <w:r w:rsidR="003D2359">
              <w:rPr>
                <w:rFonts w:ascii="Times New Roman" w:eastAsia="Calibri" w:hAnsi="Times New Roman" w:cs="Times New Roman"/>
                <w:spacing w:val="-2"/>
              </w:rPr>
              <w:t>wiadczeniobiorcy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659A7358" w14:textId="7249C19A" w:rsidR="003D2359" w:rsidRPr="003D2359" w:rsidRDefault="003D2359" w:rsidP="00FA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59">
              <w:rPr>
                <w:rFonts w:ascii="Times New Roman" w:eastAsia="Times New Roman" w:hAnsi="Times New Roman" w:cs="Times New Roman"/>
                <w:lang w:eastAsia="pl-PL"/>
              </w:rPr>
              <w:t>ok. 500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7147E616" w14:textId="7F6FD12D" w:rsidR="003D2359" w:rsidRPr="002F211B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AOTMiT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71BDA215" w14:textId="5848A1DF" w:rsidR="003D2359" w:rsidRPr="003D2359" w:rsidRDefault="00121660" w:rsidP="009F6C9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z</w:t>
            </w:r>
            <w:r w:rsidR="003D2359" w:rsidRPr="003D2359">
              <w:rPr>
                <w:rFonts w:ascii="Times New Roman" w:hAnsi="Times New Roman" w:cs="Times New Roman"/>
                <w:spacing w:val="-2"/>
              </w:rPr>
              <w:t>apewnienie dostępu do</w:t>
            </w:r>
          </w:p>
          <w:p w14:paraId="12FFE1CA" w14:textId="77777777" w:rsidR="003D2359" w:rsidRPr="003D2359" w:rsidRDefault="003D2359" w:rsidP="009F6C9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2"/>
              </w:rPr>
            </w:pPr>
            <w:r w:rsidRPr="003D2359">
              <w:rPr>
                <w:rFonts w:ascii="Times New Roman" w:hAnsi="Times New Roman" w:cs="Times New Roman"/>
                <w:spacing w:val="-2"/>
              </w:rPr>
              <w:t>skutecznej klinicznie i</w:t>
            </w:r>
          </w:p>
          <w:p w14:paraId="6E52C224" w14:textId="7D85B40F" w:rsidR="003D2359" w:rsidRPr="0016082E" w:rsidRDefault="003D2359" w:rsidP="009F6C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59">
              <w:rPr>
                <w:rFonts w:ascii="Times New Roman" w:hAnsi="Times New Roman" w:cs="Times New Roman"/>
                <w:spacing w:val="-2"/>
              </w:rPr>
              <w:t>bezpiecznej terapii</w:t>
            </w:r>
          </w:p>
        </w:tc>
      </w:tr>
      <w:tr w:rsidR="003D2359" w:rsidRPr="001E68F7" w14:paraId="50FF7EA1" w14:textId="77777777" w:rsidTr="003D2359">
        <w:trPr>
          <w:trHeight w:val="218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720C24F2" w14:textId="115A9E75" w:rsidR="003D2359" w:rsidRPr="002F211B" w:rsidRDefault="00121660" w:rsidP="00FA794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ś</w:t>
            </w:r>
            <w:r w:rsidR="003D2359">
              <w:rPr>
                <w:rFonts w:ascii="Times New Roman" w:eastAsia="Calibri" w:hAnsi="Times New Roman" w:cs="Times New Roman"/>
                <w:spacing w:val="-2"/>
              </w:rPr>
              <w:t>wiadczeniodawcy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56F24695" w14:textId="7BCB2EEA" w:rsidR="003D2359" w:rsidRPr="003D2359" w:rsidRDefault="003D2359" w:rsidP="00FA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59">
              <w:rPr>
                <w:rFonts w:ascii="Times New Roman" w:eastAsia="Times New Roman" w:hAnsi="Times New Roman" w:cs="Times New Roman"/>
                <w:lang w:eastAsia="pl-PL"/>
              </w:rPr>
              <w:t>ok. 20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278AA6E9" w14:textId="4F19FAB1" w:rsidR="003D2359" w:rsidRPr="002F211B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AOTMiT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0D598DB3" w14:textId="11E36351" w:rsidR="003D2359" w:rsidRPr="003D2359" w:rsidRDefault="00121660" w:rsidP="009F6C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="003D2359" w:rsidRPr="003D2359">
              <w:rPr>
                <w:rFonts w:ascii="Times New Roman" w:eastAsia="Times New Roman" w:hAnsi="Times New Roman" w:cs="Times New Roman"/>
                <w:lang w:eastAsia="pl-PL"/>
              </w:rPr>
              <w:t>ptymalizacja procesów</w:t>
            </w:r>
          </w:p>
          <w:p w14:paraId="0D31F7E3" w14:textId="3F9DD562" w:rsidR="003D2359" w:rsidRPr="0016082E" w:rsidRDefault="003D2359" w:rsidP="009F6C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59">
              <w:rPr>
                <w:rFonts w:ascii="Times New Roman" w:eastAsia="Times New Roman" w:hAnsi="Times New Roman" w:cs="Times New Roman"/>
                <w:lang w:eastAsia="pl-PL"/>
              </w:rPr>
              <w:t>terapeutycznych</w:t>
            </w:r>
          </w:p>
        </w:tc>
      </w:tr>
      <w:tr w:rsidR="003D2359" w:rsidRPr="001E68F7" w14:paraId="215DC67C" w14:textId="77777777" w:rsidTr="003D2359">
        <w:trPr>
          <w:trHeight w:val="223"/>
        </w:trPr>
        <w:tc>
          <w:tcPr>
            <w:tcW w:w="2571" w:type="dxa"/>
            <w:gridSpan w:val="3"/>
            <w:shd w:val="clear" w:color="auto" w:fill="auto"/>
            <w:vAlign w:val="center"/>
          </w:tcPr>
          <w:p w14:paraId="33B24EA9" w14:textId="7BD1CDF2" w:rsidR="003D2359" w:rsidRPr="002F211B" w:rsidRDefault="00121660" w:rsidP="00FA794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 xml:space="preserve">NFZ </w:t>
            </w: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14:paraId="5A807B5D" w14:textId="2993B8D4" w:rsidR="003D2359" w:rsidRPr="003D2359" w:rsidRDefault="003D2359" w:rsidP="00FA7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59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32B3459F" w14:textId="5AB5889D" w:rsidR="003D2359" w:rsidRPr="003D2359" w:rsidRDefault="00121660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u</w:t>
            </w:r>
            <w:r w:rsidR="003D2359" w:rsidRPr="003D2359">
              <w:rPr>
                <w:rFonts w:ascii="Times New Roman" w:eastAsia="Calibri" w:hAnsi="Times New Roman" w:cs="Times New Roman"/>
                <w:spacing w:val="-2"/>
              </w:rPr>
              <w:t>stawa z dnia 27 sierpnia 2004</w:t>
            </w:r>
          </w:p>
          <w:p w14:paraId="2282BF21" w14:textId="77777777" w:rsidR="003D2359" w:rsidRPr="003D2359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r. o świadczeniach opieki</w:t>
            </w:r>
          </w:p>
          <w:p w14:paraId="0CEB0AB7" w14:textId="77777777" w:rsidR="003D2359" w:rsidRPr="003D2359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zdrowotnej finansowanych ze</w:t>
            </w:r>
          </w:p>
          <w:p w14:paraId="0E09940D" w14:textId="3006CB06" w:rsidR="003D2359" w:rsidRPr="002F211B" w:rsidRDefault="003D2359" w:rsidP="00FA79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D2359">
              <w:rPr>
                <w:rFonts w:ascii="Times New Roman" w:eastAsia="Calibri" w:hAnsi="Times New Roman" w:cs="Times New Roman"/>
                <w:spacing w:val="-2"/>
              </w:rPr>
              <w:t>środków publicznych</w:t>
            </w:r>
          </w:p>
        </w:tc>
        <w:tc>
          <w:tcPr>
            <w:tcW w:w="3105" w:type="dxa"/>
            <w:gridSpan w:val="6"/>
            <w:shd w:val="clear" w:color="auto" w:fill="auto"/>
            <w:vAlign w:val="center"/>
          </w:tcPr>
          <w:p w14:paraId="250FE3C6" w14:textId="376C6408" w:rsidR="003D2359" w:rsidRDefault="00121660" w:rsidP="00834284">
            <w:pPr>
              <w:pStyle w:val="Akapitzlist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="003D2359" w:rsidRPr="003D2359">
              <w:rPr>
                <w:rFonts w:ascii="Times New Roman" w:eastAsia="Times New Roman" w:hAnsi="Times New Roman" w:cs="Times New Roman"/>
                <w:lang w:eastAsia="pl-PL"/>
              </w:rPr>
              <w:t>lokacja zasobów finansowych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6DA1EE3B" w14:textId="3579D9EE" w:rsidR="003D2359" w:rsidRPr="003D2359" w:rsidRDefault="00121660" w:rsidP="00834284">
            <w:pPr>
              <w:pStyle w:val="Akapitzlist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3D2359" w:rsidRPr="003D2359">
              <w:rPr>
                <w:rFonts w:ascii="Times New Roman" w:eastAsia="Times New Roman" w:hAnsi="Times New Roman" w:cs="Times New Roman"/>
                <w:lang w:eastAsia="pl-PL"/>
              </w:rPr>
              <w:t>ostosowanie zarządzeń</w:t>
            </w:r>
            <w:r w:rsidR="003D235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D2359" w:rsidRPr="003D2359">
              <w:rPr>
                <w:rFonts w:ascii="Times New Roman" w:eastAsia="Times New Roman" w:hAnsi="Times New Roman" w:cs="Times New Roman"/>
                <w:lang w:eastAsia="pl-PL"/>
              </w:rPr>
              <w:t>Prezesa NFZ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20817477" w14:textId="5C584637" w:rsidR="003D2359" w:rsidRPr="009F6C93" w:rsidRDefault="00121660" w:rsidP="00834284">
            <w:pPr>
              <w:pStyle w:val="Akapitzlist"/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3D2359" w:rsidRPr="003D2359">
              <w:rPr>
                <w:rFonts w:ascii="Times New Roman" w:eastAsia="Times New Roman" w:hAnsi="Times New Roman" w:cs="Times New Roman"/>
                <w:lang w:eastAsia="pl-PL"/>
              </w:rPr>
              <w:t>ostosowanie systemów</w:t>
            </w:r>
            <w:r w:rsidR="009F6C9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D2359" w:rsidRPr="009F6C93">
              <w:rPr>
                <w:rFonts w:ascii="Times New Roman" w:eastAsia="Times New Roman" w:hAnsi="Times New Roman" w:cs="Times New Roman"/>
                <w:lang w:eastAsia="pl-PL"/>
              </w:rPr>
              <w:t>sprawozdawczo -</w:t>
            </w:r>
            <w:r w:rsidR="009F6C9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D2359" w:rsidRPr="009F6C93">
              <w:rPr>
                <w:rFonts w:ascii="Times New Roman" w:eastAsia="Times New Roman" w:hAnsi="Times New Roman" w:cs="Times New Roman"/>
                <w:lang w:eastAsia="pl-PL"/>
              </w:rPr>
              <w:t>rozliczeniowych</w:t>
            </w:r>
          </w:p>
        </w:tc>
      </w:tr>
      <w:tr w:rsidR="003D2359" w:rsidRPr="001E68F7" w14:paraId="438C1260" w14:textId="77777777" w:rsidTr="00D16DD1">
        <w:trPr>
          <w:trHeight w:val="302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259440F1" w14:textId="77777777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t>Informacje na temat zakresu, czasu trwania i podsumowanie wyników konsultacji</w:t>
            </w:r>
          </w:p>
        </w:tc>
      </w:tr>
      <w:tr w:rsidR="003D2359" w:rsidRPr="001E68F7" w14:paraId="56CEE4E7" w14:textId="77777777" w:rsidTr="00D16DD1">
        <w:trPr>
          <w:trHeight w:val="562"/>
        </w:trPr>
        <w:tc>
          <w:tcPr>
            <w:tcW w:w="11086" w:type="dxa"/>
            <w:gridSpan w:val="25"/>
            <w:shd w:val="clear" w:color="auto" w:fill="FFFFFF"/>
          </w:tcPr>
          <w:p w14:paraId="1C53B964" w14:textId="77777777" w:rsidR="00CC015D" w:rsidRDefault="003D2359" w:rsidP="003D2359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1E68F7">
              <w:rPr>
                <w:rFonts w:ascii="Times New Roman" w:hAnsi="Times New Roman"/>
                <w:spacing w:val="-2"/>
              </w:rPr>
              <w:t xml:space="preserve">Projekt rozporządzenia nie był przedmiotem pre-konsultacji. </w:t>
            </w:r>
          </w:p>
          <w:p w14:paraId="072FC167" w14:textId="52FBEE2B" w:rsidR="003D2359" w:rsidRDefault="003D2359" w:rsidP="003D2359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1E68F7">
              <w:rPr>
                <w:rFonts w:ascii="Times New Roman" w:hAnsi="Times New Roman"/>
                <w:spacing w:val="-2"/>
              </w:rPr>
              <w:t xml:space="preserve">Konsultacje publiczne </w:t>
            </w:r>
            <w:r>
              <w:rPr>
                <w:rFonts w:ascii="Times New Roman" w:hAnsi="Times New Roman"/>
                <w:spacing w:val="-2"/>
              </w:rPr>
              <w:t xml:space="preserve">i opiniowanie </w:t>
            </w:r>
            <w:r w:rsidRPr="001E68F7">
              <w:rPr>
                <w:rFonts w:ascii="Times New Roman" w:hAnsi="Times New Roman"/>
                <w:spacing w:val="-2"/>
              </w:rPr>
              <w:t>zosta</w:t>
            </w:r>
            <w:r w:rsidR="00BB3D25">
              <w:rPr>
                <w:rFonts w:ascii="Times New Roman" w:hAnsi="Times New Roman"/>
                <w:spacing w:val="-2"/>
              </w:rPr>
              <w:t xml:space="preserve">ną </w:t>
            </w:r>
            <w:r w:rsidRPr="001E68F7">
              <w:rPr>
                <w:rFonts w:ascii="Times New Roman" w:hAnsi="Times New Roman"/>
                <w:spacing w:val="-2"/>
              </w:rPr>
              <w:t>przeprowadzone</w:t>
            </w:r>
            <w:r>
              <w:rPr>
                <w:rFonts w:ascii="Times New Roman" w:hAnsi="Times New Roman"/>
                <w:spacing w:val="-2"/>
              </w:rPr>
              <w:t xml:space="preserve"> w wyznaczonym</w:t>
            </w:r>
            <w:r w:rsidRPr="001E68F7">
              <w:rPr>
                <w:rFonts w:ascii="Times New Roman" w:hAnsi="Times New Roman"/>
                <w:spacing w:val="-2"/>
              </w:rPr>
              <w:t xml:space="preserve"> </w:t>
            </w:r>
            <w:r w:rsidR="00FC02CC">
              <w:rPr>
                <w:rFonts w:ascii="Times New Roman" w:hAnsi="Times New Roman"/>
                <w:spacing w:val="-2"/>
              </w:rPr>
              <w:t>30</w:t>
            </w:r>
            <w:r w:rsidR="00F60983">
              <w:rPr>
                <w:rFonts w:ascii="Times New Roman" w:hAnsi="Times New Roman"/>
                <w:spacing w:val="-2"/>
              </w:rPr>
              <w:t>-</w:t>
            </w:r>
            <w:r w:rsidRPr="00777BAB">
              <w:rPr>
                <w:rFonts w:ascii="Times New Roman" w:hAnsi="Times New Roman"/>
                <w:spacing w:val="-2"/>
              </w:rPr>
              <w:t>dniowym terminie do zgłaszania uwag</w:t>
            </w:r>
            <w:r>
              <w:rPr>
                <w:rFonts w:ascii="Times New Roman" w:hAnsi="Times New Roman"/>
                <w:spacing w:val="-2"/>
              </w:rPr>
              <w:t>.</w:t>
            </w:r>
          </w:p>
          <w:p w14:paraId="1A1E3A72" w14:textId="514EF5BD" w:rsidR="003D2359" w:rsidRPr="00D245C9" w:rsidRDefault="003D2359" w:rsidP="00BB3D25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E68F7">
              <w:rPr>
                <w:rFonts w:ascii="Times New Roman" w:hAnsi="Times New Roman"/>
                <w:shd w:val="clear" w:color="auto" w:fill="FFFFFF"/>
              </w:rPr>
              <w:t>W ramach konsultacji publicznych i opiniowania projekt zosta</w:t>
            </w:r>
            <w:r>
              <w:rPr>
                <w:rFonts w:ascii="Times New Roman" w:hAnsi="Times New Roman"/>
                <w:shd w:val="clear" w:color="auto" w:fill="FFFFFF"/>
              </w:rPr>
              <w:t xml:space="preserve">ł </w:t>
            </w:r>
            <w:r w:rsidRPr="001E68F7">
              <w:rPr>
                <w:rFonts w:ascii="Times New Roman" w:hAnsi="Times New Roman"/>
                <w:shd w:val="clear" w:color="auto" w:fill="FFFFFF"/>
              </w:rPr>
              <w:t>przesłany do zaopiniowania przez:</w:t>
            </w:r>
          </w:p>
          <w:p w14:paraId="1E6C7C5B" w14:textId="40C8D1BF" w:rsidR="003D2359" w:rsidRPr="00456452" w:rsidRDefault="003D2359" w:rsidP="00BB3D2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 w:rsidR="0011061A">
              <w:rPr>
                <w:rFonts w:ascii="Times New Roman" w:hAnsi="Times New Roman"/>
                <w:color w:val="000000"/>
                <w:spacing w:val="-2"/>
              </w:rPr>
              <w:t>chirurgii ogólnej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42EB642F" w14:textId="1190EA44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 w:rsidR="0011061A">
              <w:rPr>
                <w:rFonts w:ascii="Times New Roman" w:hAnsi="Times New Roman"/>
                <w:color w:val="000000"/>
                <w:spacing w:val="-2"/>
              </w:rPr>
              <w:t>chirurgii onkologicznej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5B6F3098" w14:textId="015C0D05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 w:rsidR="0011061A">
              <w:rPr>
                <w:rFonts w:ascii="Times New Roman" w:hAnsi="Times New Roman"/>
                <w:color w:val="000000"/>
                <w:spacing w:val="-2"/>
              </w:rPr>
              <w:t>gastroenterologii;</w:t>
            </w:r>
          </w:p>
          <w:p w14:paraId="53A82909" w14:textId="37A755E8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</w:t>
            </w:r>
            <w:r w:rsidR="0011061A">
              <w:rPr>
                <w:rFonts w:ascii="Times New Roman" w:hAnsi="Times New Roman"/>
                <w:color w:val="000000"/>
                <w:spacing w:val="-2"/>
              </w:rPr>
              <w:t>anestezjologii i intensywnej terapii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53B14BC" w14:textId="722AB450" w:rsidR="003D2359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onsultanta krajowego w dziedzinie pielęgniarstwa onkologicznego;</w:t>
            </w:r>
          </w:p>
          <w:p w14:paraId="6F5CDB52" w14:textId="3AA8748A" w:rsidR="0011061A" w:rsidRDefault="0011061A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onsultanta krajowego w dziedzinie pielęgniarstwa </w:t>
            </w:r>
            <w:r>
              <w:rPr>
                <w:rFonts w:ascii="Times New Roman" w:hAnsi="Times New Roman"/>
                <w:color w:val="000000"/>
                <w:spacing w:val="-2"/>
              </w:rPr>
              <w:t>chirurgicznego i operacyjnego;</w:t>
            </w:r>
          </w:p>
          <w:p w14:paraId="699332A4" w14:textId="1F118E48" w:rsidR="0011061A" w:rsidRDefault="0011061A" w:rsidP="00AC75D0">
            <w:pPr>
              <w:pStyle w:val="Akapitzlist"/>
              <w:numPr>
                <w:ilvl w:val="0"/>
                <w:numId w:val="29"/>
              </w:numPr>
              <w:spacing w:afterLines="120" w:after="288" w:line="240" w:lineRule="auto"/>
              <w:ind w:left="357" w:hanging="357"/>
              <w:rPr>
                <w:rFonts w:ascii="Times New Roman" w:hAnsi="Times New Roman"/>
                <w:color w:val="000000"/>
                <w:spacing w:val="-2"/>
              </w:rPr>
            </w:pPr>
            <w:r w:rsidRPr="0011061A">
              <w:rPr>
                <w:rFonts w:ascii="Times New Roman" w:hAnsi="Times New Roman"/>
                <w:color w:val="000000"/>
                <w:spacing w:val="-2"/>
              </w:rPr>
              <w:t>Konsultanta krajowego w dziedzinie pielęgniarstwa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anestezjologicznego i intensywnej terapii</w:t>
            </w:r>
            <w:r w:rsidRPr="0011061A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1964AA4E" w14:textId="6BABF1DA" w:rsidR="00AC75D0" w:rsidRPr="0011061A" w:rsidRDefault="00AC75D0" w:rsidP="00AC75D0">
            <w:pPr>
              <w:pStyle w:val="Akapitzlist"/>
              <w:numPr>
                <w:ilvl w:val="0"/>
                <w:numId w:val="29"/>
              </w:numPr>
              <w:spacing w:afterLines="120" w:after="288" w:line="240" w:lineRule="auto"/>
              <w:ind w:left="357" w:hanging="357"/>
              <w:rPr>
                <w:rFonts w:ascii="Times New Roman" w:hAnsi="Times New Roman"/>
                <w:color w:val="000000"/>
                <w:spacing w:val="-2"/>
              </w:rPr>
            </w:pPr>
            <w:r w:rsidRPr="00AC75D0">
              <w:rPr>
                <w:rFonts w:ascii="Times New Roman" w:hAnsi="Times New Roman"/>
                <w:color w:val="000000"/>
                <w:spacing w:val="-2"/>
              </w:rPr>
              <w:t>Towarzystwo Chirurgów Polskich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36B55BFA" w14:textId="77777777" w:rsidR="003D2359" w:rsidRPr="00456452" w:rsidRDefault="003D2359" w:rsidP="00AC75D0">
            <w:pPr>
              <w:pStyle w:val="Akapitzlist"/>
              <w:numPr>
                <w:ilvl w:val="0"/>
                <w:numId w:val="29"/>
              </w:numPr>
              <w:spacing w:afterLines="120" w:after="288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Krajową Izbę Diagnostów Laboratoryjnych;</w:t>
            </w:r>
          </w:p>
          <w:p w14:paraId="669660DB" w14:textId="77777777" w:rsidR="003D2359" w:rsidRDefault="003D2359" w:rsidP="00AC75D0">
            <w:pPr>
              <w:pStyle w:val="Akapitzlist"/>
              <w:numPr>
                <w:ilvl w:val="0"/>
                <w:numId w:val="29"/>
              </w:numPr>
              <w:spacing w:afterLines="120" w:after="288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Krajową Izbę Fizjoterapeutów;</w:t>
            </w:r>
          </w:p>
          <w:p w14:paraId="69A3330D" w14:textId="626DDDC2" w:rsidR="00834284" w:rsidRPr="00456452" w:rsidRDefault="00834284" w:rsidP="00AC75D0">
            <w:pPr>
              <w:pStyle w:val="Akapitzlist"/>
              <w:numPr>
                <w:ilvl w:val="0"/>
                <w:numId w:val="29"/>
              </w:numPr>
              <w:spacing w:afterLines="120" w:after="288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34284">
              <w:rPr>
                <w:rFonts w:ascii="Times New Roman" w:hAnsi="Times New Roman"/>
                <w:color w:val="000000"/>
                <w:spacing w:val="-2"/>
              </w:rPr>
              <w:t>Krajow</w:t>
            </w:r>
            <w:r w:rsidR="00EF3BAC">
              <w:rPr>
                <w:rFonts w:ascii="Times New Roman" w:hAnsi="Times New Roman"/>
                <w:color w:val="000000"/>
                <w:spacing w:val="-2"/>
              </w:rPr>
              <w:t>ą</w:t>
            </w:r>
            <w:r w:rsidRPr="00834284">
              <w:rPr>
                <w:rFonts w:ascii="Times New Roman" w:hAnsi="Times New Roman"/>
                <w:color w:val="000000"/>
                <w:spacing w:val="-2"/>
              </w:rPr>
              <w:t xml:space="preserve"> Izb</w:t>
            </w:r>
            <w:r w:rsidR="00EF3BAC">
              <w:rPr>
                <w:rFonts w:ascii="Times New Roman" w:hAnsi="Times New Roman"/>
                <w:color w:val="000000"/>
                <w:spacing w:val="-2"/>
              </w:rPr>
              <w:t>ę</w:t>
            </w:r>
            <w:r w:rsidRPr="00834284">
              <w:rPr>
                <w:rFonts w:ascii="Times New Roman" w:hAnsi="Times New Roman"/>
                <w:color w:val="000000"/>
                <w:spacing w:val="-2"/>
              </w:rPr>
              <w:t xml:space="preserve"> Ratowników Medycznych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320EA600" w14:textId="77777777" w:rsidR="003D2359" w:rsidRPr="00456452" w:rsidRDefault="003D2359" w:rsidP="00AC75D0">
            <w:pPr>
              <w:pStyle w:val="Akapitzlist"/>
              <w:numPr>
                <w:ilvl w:val="0"/>
                <w:numId w:val="29"/>
              </w:numPr>
              <w:spacing w:afterLines="120" w:after="288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Naczelną Izbę Aptekarską; </w:t>
            </w:r>
          </w:p>
          <w:p w14:paraId="77030BD0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Naczelną Izbę Lekarską;</w:t>
            </w:r>
          </w:p>
          <w:p w14:paraId="4AE92525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Naczelną Izbę Pielęgniarek i Położnych;</w:t>
            </w:r>
          </w:p>
          <w:p w14:paraId="1244CECC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Federację Przedsiębiorców Polskich;</w:t>
            </w:r>
          </w:p>
          <w:p w14:paraId="74BE1DAE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Forum Związków Zawodowych;</w:t>
            </w:r>
          </w:p>
          <w:p w14:paraId="3C85978B" w14:textId="77777777" w:rsidR="003D2359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Konfederację Lewiatan;</w:t>
            </w:r>
          </w:p>
          <w:p w14:paraId="6C1388BC" w14:textId="39AE9431" w:rsidR="003D2359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NSZZ </w:t>
            </w:r>
            <w:r w:rsidR="00121660">
              <w:rPr>
                <w:rFonts w:ascii="Times New Roman" w:hAnsi="Times New Roman"/>
                <w:color w:val="000000"/>
                <w:spacing w:val="-2"/>
              </w:rPr>
              <w:t>„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Solidarność</w:t>
            </w:r>
            <w:r w:rsidR="00121660">
              <w:rPr>
                <w:rFonts w:ascii="Times New Roman" w:hAnsi="Times New Roman"/>
                <w:color w:val="000000"/>
                <w:spacing w:val="-2"/>
              </w:rPr>
              <w:t>”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13C46078" w14:textId="44FFAFCB" w:rsidR="00121660" w:rsidRPr="00456452" w:rsidRDefault="00121660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NSZZ </w:t>
            </w:r>
            <w:r>
              <w:rPr>
                <w:rFonts w:ascii="Times New Roman" w:hAnsi="Times New Roman"/>
                <w:color w:val="000000"/>
                <w:spacing w:val="-2"/>
              </w:rPr>
              <w:t>„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Solidarność</w:t>
            </w:r>
            <w:r>
              <w:rPr>
                <w:rFonts w:ascii="Times New Roman" w:hAnsi="Times New Roman"/>
                <w:color w:val="000000"/>
                <w:spacing w:val="-2"/>
              </w:rPr>
              <w:t>-80”;</w:t>
            </w:r>
          </w:p>
          <w:p w14:paraId="44717AF3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Ogólnopolski Związek Zawodowy Lekarzy;</w:t>
            </w:r>
          </w:p>
          <w:p w14:paraId="5086906C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Ogólnopolski Związek Zawodowy Pielęgniarek i Położnych;</w:t>
            </w:r>
          </w:p>
          <w:p w14:paraId="555F5866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Ogólnopolskie Porozumienie Związków Zawodowych;</w:t>
            </w:r>
          </w:p>
          <w:p w14:paraId="45CF20BD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Pracodawców RP;</w:t>
            </w:r>
          </w:p>
          <w:p w14:paraId="3627CAC7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Stowarzyszenie Menedżerów Opieki Zdrowotnej STOMOZ;</w:t>
            </w:r>
          </w:p>
          <w:p w14:paraId="2F9AFF26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Związek Pracodawców Business Centre Club;</w:t>
            </w:r>
          </w:p>
          <w:p w14:paraId="683B19E3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Związek Przedsiębiorców i Pracodawców;</w:t>
            </w:r>
          </w:p>
          <w:p w14:paraId="3E5D0570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Związek Rzemiosła Polskiego;</w:t>
            </w:r>
          </w:p>
          <w:p w14:paraId="573AED45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Federację Pacjentów Polskich;</w:t>
            </w:r>
          </w:p>
          <w:p w14:paraId="0AAD4424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Instytut Praw Pacjenta i Edukacji Zdrowotnej;</w:t>
            </w:r>
          </w:p>
          <w:p w14:paraId="341BDBEA" w14:textId="77777777" w:rsidR="003D2359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Obywatelskie Stowarzyszenie – Dla Dobra Pacjenta;</w:t>
            </w:r>
          </w:p>
          <w:p w14:paraId="2F430737" w14:textId="42896520" w:rsidR="00121660" w:rsidRPr="00456452" w:rsidRDefault="00121660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Radę Organizacji Pacjentów przy ministrze właściwym do spraw zdrowia;</w:t>
            </w:r>
          </w:p>
          <w:p w14:paraId="4FAC8312" w14:textId="62CB0B22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Stowarzyszenie Primum Non Nocere;</w:t>
            </w:r>
          </w:p>
          <w:p w14:paraId="2CF7C267" w14:textId="39872C18" w:rsidR="00834284" w:rsidRPr="00456452" w:rsidRDefault="00834284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34284">
              <w:rPr>
                <w:rFonts w:ascii="Times New Roman" w:hAnsi="Times New Roman"/>
                <w:color w:val="000000"/>
                <w:spacing w:val="-2"/>
              </w:rPr>
              <w:t>Komisj</w:t>
            </w:r>
            <w:r w:rsidR="00EF3BAC">
              <w:rPr>
                <w:rFonts w:ascii="Times New Roman" w:hAnsi="Times New Roman"/>
                <w:color w:val="000000"/>
                <w:spacing w:val="-2"/>
              </w:rPr>
              <w:t>ę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34284">
              <w:rPr>
                <w:rFonts w:ascii="Times New Roman" w:hAnsi="Times New Roman"/>
                <w:color w:val="000000"/>
                <w:spacing w:val="-2"/>
              </w:rPr>
              <w:t>Wspóln</w:t>
            </w:r>
            <w:r w:rsidR="00EF3BAC">
              <w:rPr>
                <w:rFonts w:ascii="Times New Roman" w:hAnsi="Times New Roman"/>
                <w:color w:val="000000"/>
                <w:spacing w:val="-2"/>
              </w:rPr>
              <w:t>ą</w:t>
            </w:r>
            <w:r w:rsidRPr="00834284">
              <w:rPr>
                <w:rFonts w:ascii="Times New Roman" w:hAnsi="Times New Roman"/>
                <w:color w:val="000000"/>
                <w:spacing w:val="-2"/>
              </w:rPr>
              <w:t xml:space="preserve"> Rządu i Samorządu Terytorialnego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6B326692" w14:textId="582B4A9F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Polskie Towarzyst</w:t>
            </w:r>
            <w:r>
              <w:rPr>
                <w:rFonts w:ascii="Times New Roman" w:hAnsi="Times New Roman"/>
                <w:color w:val="000000"/>
                <w:spacing w:val="-2"/>
              </w:rPr>
              <w:t>wo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 Prawa Medycznego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0795E07C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Polskie Towarzystwo Gospodarcze;</w:t>
            </w:r>
          </w:p>
          <w:p w14:paraId="1BD1A8D3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lastRenderedPageBreak/>
              <w:t>Polskie Towarzystwo Kardiologiczne;</w:t>
            </w:r>
          </w:p>
          <w:p w14:paraId="55466DD5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Polskie Towarzystwo Onkologiczne;</w:t>
            </w:r>
          </w:p>
          <w:p w14:paraId="5DE63EC8" w14:textId="77777777" w:rsidR="0011061A" w:rsidRDefault="003D2359" w:rsidP="0011061A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Polskie Towarzystwo Onkologii Klinicznej;</w:t>
            </w:r>
          </w:p>
          <w:p w14:paraId="2F902B93" w14:textId="0AAE5B03" w:rsidR="003D2359" w:rsidRPr="0011061A" w:rsidRDefault="003D2359" w:rsidP="0011061A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1061A">
              <w:rPr>
                <w:rFonts w:ascii="Times New Roman" w:hAnsi="Times New Roman"/>
                <w:color w:val="000000"/>
                <w:spacing w:val="-2"/>
              </w:rPr>
              <w:t>Radę Dialogu Społecznego;</w:t>
            </w:r>
          </w:p>
          <w:p w14:paraId="5897711F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Instytut Hematologii i Transfuzjologii;</w:t>
            </w:r>
          </w:p>
          <w:p w14:paraId="44DB9CF6" w14:textId="1415585D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 xml:space="preserve">Narodowy Instytut Kardiologii Stefana </w:t>
            </w:r>
            <w:r w:rsidR="00121660">
              <w:rPr>
                <w:rFonts w:ascii="Times New Roman" w:hAnsi="Times New Roman"/>
                <w:color w:val="000000"/>
                <w:spacing w:val="-2"/>
              </w:rPr>
              <w:t>K</w:t>
            </w:r>
            <w:r w:rsidRPr="00456452">
              <w:rPr>
                <w:rFonts w:ascii="Times New Roman" w:hAnsi="Times New Roman"/>
                <w:color w:val="000000"/>
                <w:spacing w:val="-2"/>
              </w:rPr>
              <w:t>ardynała Wyszyńskiego – Państwowy Instytut Badawczy;</w:t>
            </w:r>
          </w:p>
          <w:p w14:paraId="38215605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Narodowy Instytut Onkologii im. Marii Skłodowskiej-Curie – Państwowy Instytut Badawczy;</w:t>
            </w:r>
          </w:p>
          <w:p w14:paraId="71EDD0AF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Narodowy Instytut Zdrowia Publicznego – Państwowy Instytut Badawczy;</w:t>
            </w:r>
          </w:p>
          <w:p w14:paraId="2765CBE9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Prezesa Agencji Oceny Technologii Medycznych i Taryfikacji;</w:t>
            </w:r>
          </w:p>
          <w:p w14:paraId="6068C188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Prezesa Narodowego Funduszu Zdrowia;</w:t>
            </w:r>
          </w:p>
          <w:p w14:paraId="3F6C7D86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Prezesa Urzędu Ochrony Konkurencji i Konsumentów;</w:t>
            </w:r>
          </w:p>
          <w:p w14:paraId="205DA0E6" w14:textId="77777777" w:rsidR="003D2359" w:rsidRPr="00456452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Prezesa Urzędu Rejestracji Produktów Leczniczych, Wyrobów Medycznych i Produktów Biobójczych;</w:t>
            </w:r>
          </w:p>
          <w:p w14:paraId="5D127A47" w14:textId="77777777" w:rsidR="003D2359" w:rsidRDefault="003D2359" w:rsidP="003D2359">
            <w:pPr>
              <w:pStyle w:val="Akapitzlist"/>
              <w:numPr>
                <w:ilvl w:val="0"/>
                <w:numId w:val="29"/>
              </w:num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56452">
              <w:rPr>
                <w:rFonts w:ascii="Times New Roman" w:hAnsi="Times New Roman"/>
                <w:color w:val="000000"/>
                <w:spacing w:val="-2"/>
              </w:rPr>
              <w:t>Rzecznika Praw Pacjenta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482B3929" w14:textId="02646F09" w:rsidR="003D2359" w:rsidRPr="00CD1DA8" w:rsidRDefault="003D2359" w:rsidP="003D23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D1DA8">
              <w:rPr>
                <w:rFonts w:ascii="Times New Roman" w:hAnsi="Times New Roman"/>
                <w:shd w:val="clear" w:color="auto" w:fill="FFFFFF"/>
              </w:rPr>
              <w:t>Projekt rozporządzenia zosta</w:t>
            </w:r>
            <w:r>
              <w:rPr>
                <w:rFonts w:ascii="Times New Roman" w:hAnsi="Times New Roman"/>
                <w:shd w:val="clear" w:color="auto" w:fill="FFFFFF"/>
              </w:rPr>
              <w:t>ł</w:t>
            </w:r>
            <w:r w:rsidRPr="00CD1DA8">
              <w:rPr>
                <w:rFonts w:ascii="Times New Roman" w:hAnsi="Times New Roman"/>
                <w:shd w:val="clear" w:color="auto" w:fill="FFFFFF"/>
              </w:rPr>
              <w:t xml:space="preserve"> udostępniony w Biuletynie Informacji Publicznej Ministerstwa Zdrowia zgodnie z art. 5 ustawy z dnia 7 lipca 2005 r. o działalności lobbingowej w procesie stanowienia prawa (</w:t>
            </w:r>
            <w:r w:rsidR="00170676">
              <w:rPr>
                <w:rFonts w:ascii="Times New Roman" w:hAnsi="Times New Roman"/>
                <w:szCs w:val="24"/>
              </w:rPr>
              <w:t xml:space="preserve">Dz. U. </w:t>
            </w:r>
            <w:r w:rsidR="00170676" w:rsidRPr="00806F0D">
              <w:rPr>
                <w:rFonts w:ascii="Times New Roman" w:hAnsi="Times New Roman"/>
                <w:szCs w:val="24"/>
              </w:rPr>
              <w:t>z 2025 r. poz. 677</w:t>
            </w:r>
            <w:r w:rsidRPr="00CD1DA8">
              <w:rPr>
                <w:rFonts w:ascii="Times New Roman" w:hAnsi="Times New Roman"/>
                <w:shd w:val="clear" w:color="auto" w:fill="FFFFFF"/>
              </w:rPr>
              <w:t>) oraz w Biuletynie Informacji Publicznej Rządowego Centrum Legislacji, zgodnie z § 52 uchwały nr 190 Rady Ministrów z dnia 29 października 2013 r. – Regulamin pracy Rady Ministrów (M.P. z 2024 r. poz. 806</w:t>
            </w:r>
            <w:r w:rsidR="00170676">
              <w:rPr>
                <w:rFonts w:ascii="Times New Roman" w:hAnsi="Times New Roman"/>
                <w:szCs w:val="24"/>
              </w:rPr>
              <w:t xml:space="preserve"> oraz z 2025 r. poz. 408</w:t>
            </w:r>
            <w:r w:rsidRPr="00CD1DA8">
              <w:rPr>
                <w:rFonts w:ascii="Times New Roman" w:hAnsi="Times New Roman"/>
                <w:shd w:val="clear" w:color="auto" w:fill="FFFFFF"/>
              </w:rPr>
              <w:t>).</w:t>
            </w:r>
          </w:p>
          <w:p w14:paraId="299BBDD9" w14:textId="6AC08E60" w:rsidR="003D2359" w:rsidRPr="00875D69" w:rsidRDefault="003D2359" w:rsidP="003D2359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1E68F7">
              <w:rPr>
                <w:rFonts w:ascii="Times New Roman" w:hAnsi="Times New Roman"/>
                <w:spacing w:val="-2"/>
              </w:rPr>
              <w:t>Wyniki konsultacji publicznych i opiniowania zosta</w:t>
            </w:r>
            <w:r w:rsidR="00BB3D25">
              <w:rPr>
                <w:rFonts w:ascii="Times New Roman" w:hAnsi="Times New Roman"/>
                <w:spacing w:val="-2"/>
              </w:rPr>
              <w:t>ną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1E68F7">
              <w:rPr>
                <w:rFonts w:ascii="Times New Roman" w:hAnsi="Times New Roman"/>
                <w:spacing w:val="-2"/>
              </w:rPr>
              <w:t>omówione w raporcie, stanowiącym załącznik do oceny skutków regulacji.</w:t>
            </w:r>
          </w:p>
        </w:tc>
      </w:tr>
      <w:tr w:rsidR="003D2359" w:rsidRPr="001E68F7" w14:paraId="0CBFA1A8" w14:textId="77777777" w:rsidTr="00D16DD1">
        <w:trPr>
          <w:trHeight w:val="363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5A305F2A" w14:textId="77777777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E68F7">
              <w:rPr>
                <w:rFonts w:ascii="Times New Roman" w:eastAsia="Calibri" w:hAnsi="Times New Roman" w:cs="Times New Roman"/>
                <w:b/>
              </w:rPr>
              <w:lastRenderedPageBreak/>
              <w:t xml:space="preserve"> Wpływ na sektor finansów publicznych</w:t>
            </w:r>
          </w:p>
        </w:tc>
      </w:tr>
      <w:tr w:rsidR="003D2359" w:rsidRPr="001E68F7" w14:paraId="6E371AA6" w14:textId="77777777" w:rsidTr="00C054B5">
        <w:trPr>
          <w:trHeight w:val="142"/>
        </w:trPr>
        <w:tc>
          <w:tcPr>
            <w:tcW w:w="2429" w:type="dxa"/>
            <w:gridSpan w:val="2"/>
            <w:vMerge w:val="restart"/>
            <w:shd w:val="clear" w:color="auto" w:fill="FFFFFF"/>
            <w:vAlign w:val="center"/>
          </w:tcPr>
          <w:p w14:paraId="2EA963E1" w14:textId="6B6840D2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(ceny stałe z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r.)</w:t>
            </w:r>
          </w:p>
        </w:tc>
        <w:tc>
          <w:tcPr>
            <w:tcW w:w="8657" w:type="dxa"/>
            <w:gridSpan w:val="23"/>
            <w:shd w:val="clear" w:color="auto" w:fill="FFFFFF"/>
            <w:vAlign w:val="center"/>
          </w:tcPr>
          <w:p w14:paraId="33696AE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Skutki w okresie 10 lat od wejścia w życie zmian [mln zł]</w:t>
            </w:r>
          </w:p>
        </w:tc>
      </w:tr>
      <w:tr w:rsidR="003D2359" w:rsidRPr="001E68F7" w14:paraId="7C189FC5" w14:textId="77777777" w:rsidTr="00C054B5">
        <w:trPr>
          <w:trHeight w:val="142"/>
        </w:trPr>
        <w:tc>
          <w:tcPr>
            <w:tcW w:w="2429" w:type="dxa"/>
            <w:gridSpan w:val="2"/>
            <w:vMerge/>
            <w:shd w:val="clear" w:color="auto" w:fill="FFFFFF"/>
            <w:vAlign w:val="center"/>
          </w:tcPr>
          <w:p w14:paraId="53064060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1E0764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B26154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F0B00F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7430B1B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0B1F675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ECD548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63138B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95933E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0E29B91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71AF088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62E6834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046EDA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i/>
                <w:spacing w:val="-2"/>
                <w:sz w:val="20"/>
                <w:szCs w:val="20"/>
              </w:rPr>
              <w:t>Łącznie (0-10)</w:t>
            </w:r>
          </w:p>
        </w:tc>
      </w:tr>
      <w:tr w:rsidR="003D2359" w:rsidRPr="001E68F7" w14:paraId="615A02B1" w14:textId="77777777" w:rsidTr="00C054B5">
        <w:trPr>
          <w:trHeight w:val="32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57B642E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Dochody ogółem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632496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5236BCF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18FB898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04D7ABF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60EC740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6A2CEA5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582700B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6B53690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9F06D9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17A8D0B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25B990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F0A8340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284DE08E" w14:textId="77777777" w:rsidTr="00C054B5">
        <w:trPr>
          <w:trHeight w:val="32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5526355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budżet państwa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5D919C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64BFCD7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D3997E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1585850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3E4D775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CE94DD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5D5BA17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F4D6DA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87568D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B4364D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38014B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13A7D2C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0</w:t>
            </w:r>
          </w:p>
        </w:tc>
      </w:tr>
      <w:tr w:rsidR="003D2359" w:rsidRPr="001E68F7" w14:paraId="60E9FE3B" w14:textId="77777777" w:rsidTr="00C054B5">
        <w:trPr>
          <w:trHeight w:val="344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4EAC6D4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JST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7E8C70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8295FD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64FA42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685A856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73BD853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8AD121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29B8DF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4A20A8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2779E58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A67771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E514BC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FD6077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6C522633" w14:textId="77777777" w:rsidTr="00C054B5">
        <w:trPr>
          <w:trHeight w:val="344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0BCB03A4" w14:textId="5F988CC1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/>
                <w:sz w:val="21"/>
                <w:szCs w:val="21"/>
              </w:rPr>
              <w:t>pozostałe jednostki (oddzielnie)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65754C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5F5BA0C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5934716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4BF028B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5757685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F4BE79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2DFF847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3E89741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3A376C4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7B42868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2310BD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6E9F321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0BEA06D2" w14:textId="77777777" w:rsidTr="00C054B5">
        <w:trPr>
          <w:trHeight w:val="33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26905E0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Wydatki ogółem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B74E56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1E9066C0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4C2832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552F54BA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13D2355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25444CA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75DF9D1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E9BA0C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5372EBA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7AC7097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0C3AD2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2DD628DA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2EA0D4B6" w14:textId="77777777" w:rsidTr="00C054B5">
        <w:trPr>
          <w:trHeight w:val="33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2C144EA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budżet państwa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21B190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49B83F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5D21BE6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7292F11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0A38514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D93F5A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2044CD9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0A90926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674CF36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E23620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E759B8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00DCB88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635D43EC" w14:textId="77777777" w:rsidTr="00C054B5">
        <w:trPr>
          <w:trHeight w:val="35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6B0D1BA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JST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0EA398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ADFBA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9B5EF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97709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C72D8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2B06E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B400B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8B520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D7AF1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63D9B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A3562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6B2E1EB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58B182A1" w14:textId="77777777" w:rsidTr="00C054B5">
        <w:trPr>
          <w:trHeight w:val="351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0C038EE0" w14:textId="229DE2FF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/>
                <w:sz w:val="21"/>
                <w:szCs w:val="21"/>
              </w:rPr>
              <w:t>pozostałe jednostki (oddzielnie)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EE8E" w14:textId="3FE456AA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ACDA" w14:textId="4B6A163F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1D5B" w14:textId="0DB1E894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170E" w14:textId="18BE666E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5C9C" w14:textId="0D83EA41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B56B" w14:textId="0E91E17B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C786" w14:textId="4245E5E9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50FA" w14:textId="06F363BC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2C82" w14:textId="7AD98C9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5F14" w14:textId="7112E00D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52D1" w14:textId="7C2A38FF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4DEF76DF" w14:textId="1E8B7650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A8750E" w14:textId="44A46065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87CD985" w14:textId="6A800FEA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D2359" w:rsidRPr="001E68F7" w14:paraId="57CBE8FE" w14:textId="77777777" w:rsidTr="00C054B5">
        <w:trPr>
          <w:trHeight w:val="36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2CED46F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Saldo ogółem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5C90BF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CDDA59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26E3B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4FB4E2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7F22A7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544AE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CCA964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2F4D0A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F577D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03B03A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08C663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253AB20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17DA8E5D" w14:textId="77777777" w:rsidTr="00C054B5">
        <w:trPr>
          <w:trHeight w:val="36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44B63DB0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budżet państwa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1E69703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E01C6D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535108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4FC8B5C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61F29B3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3339537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944B95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1C8699F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2CD796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FB6B0F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EAEEFA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082BEAC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127FF8D1" w14:textId="77777777" w:rsidTr="00C054B5">
        <w:trPr>
          <w:trHeight w:val="357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369456D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JST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3D4FDE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D1E5C4A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20C7720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1E6D522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62F5681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7BA68CC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3F745D8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6E34E1C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7DC6720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41121FC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6F5A2B5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713ED50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434A0B28" w14:textId="77777777" w:rsidTr="00C054B5">
        <w:trPr>
          <w:trHeight w:val="690"/>
        </w:trPr>
        <w:tc>
          <w:tcPr>
            <w:tcW w:w="2429" w:type="dxa"/>
            <w:gridSpan w:val="2"/>
            <w:shd w:val="clear" w:color="auto" w:fill="FFFFFF"/>
            <w:vAlign w:val="center"/>
          </w:tcPr>
          <w:p w14:paraId="52791A1B" w14:textId="370E8F45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hAnsi="Times New Roman"/>
                <w:sz w:val="21"/>
                <w:szCs w:val="21"/>
              </w:rPr>
              <w:t xml:space="preserve"> pozostałe jednostki (oddzielnie)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0AEB4FC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00607A8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104A7DB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8" w:type="dxa"/>
            <w:gridSpan w:val="2"/>
            <w:shd w:val="clear" w:color="auto" w:fill="FFFFFF"/>
            <w:vAlign w:val="center"/>
          </w:tcPr>
          <w:p w14:paraId="14C4BC8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shd w:val="clear" w:color="auto" w:fill="FFFFFF"/>
            <w:vAlign w:val="center"/>
          </w:tcPr>
          <w:p w14:paraId="5A825FD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56A3BFB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3"/>
            <w:shd w:val="clear" w:color="auto" w:fill="FFFFFF"/>
            <w:vAlign w:val="center"/>
          </w:tcPr>
          <w:p w14:paraId="62FE77CA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  <w:gridSpan w:val="3"/>
            <w:shd w:val="clear" w:color="auto" w:fill="FFFFFF"/>
            <w:vAlign w:val="center"/>
          </w:tcPr>
          <w:p w14:paraId="574675F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5" w:type="dxa"/>
            <w:shd w:val="clear" w:color="auto" w:fill="FFFFFF"/>
            <w:vAlign w:val="center"/>
          </w:tcPr>
          <w:p w14:paraId="45279E8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4" w:type="dxa"/>
            <w:gridSpan w:val="2"/>
            <w:shd w:val="clear" w:color="auto" w:fill="FFFFFF"/>
            <w:vAlign w:val="center"/>
          </w:tcPr>
          <w:p w14:paraId="1BF9842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  <w:gridSpan w:val="2"/>
            <w:shd w:val="clear" w:color="auto" w:fill="FFFFFF"/>
            <w:vAlign w:val="center"/>
          </w:tcPr>
          <w:p w14:paraId="4E5071B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7F282CC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68F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3D2359" w:rsidRPr="001E68F7" w14:paraId="6933EB5B" w14:textId="77777777" w:rsidTr="00C054B5">
        <w:trPr>
          <w:trHeight w:val="782"/>
        </w:trPr>
        <w:tc>
          <w:tcPr>
            <w:tcW w:w="1590" w:type="dxa"/>
            <w:shd w:val="clear" w:color="auto" w:fill="FFFFFF"/>
            <w:vAlign w:val="center"/>
          </w:tcPr>
          <w:p w14:paraId="0A9AE0F7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Źródła finansowania </w:t>
            </w:r>
          </w:p>
        </w:tc>
        <w:tc>
          <w:tcPr>
            <w:tcW w:w="9496" w:type="dxa"/>
            <w:gridSpan w:val="24"/>
            <w:shd w:val="clear" w:color="auto" w:fill="FFFFFF"/>
            <w:vAlign w:val="center"/>
          </w:tcPr>
          <w:p w14:paraId="20EAC27D" w14:textId="0D789107" w:rsidR="003D2359" w:rsidRPr="001911D7" w:rsidRDefault="001911D7" w:rsidP="003D23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911D7">
              <w:rPr>
                <w:rFonts w:ascii="Times New Roman" w:eastAsia="Calibri" w:hAnsi="Times New Roman" w:cs="Times New Roman"/>
                <w:color w:val="000000"/>
              </w:rPr>
              <w:t xml:space="preserve">Projekt rozporządzenia nie będzie miał wpływu na budżet państwa i budżety jednostek samorządu terytorialnego. Finansowanie odbędzie się w ramach wysokości kosztów określonych w planie finansowym NFZ. </w:t>
            </w:r>
          </w:p>
        </w:tc>
      </w:tr>
      <w:tr w:rsidR="003D2359" w:rsidRPr="001E68F7" w14:paraId="761176B9" w14:textId="77777777" w:rsidTr="00C054B5">
        <w:trPr>
          <w:trHeight w:val="1528"/>
        </w:trPr>
        <w:tc>
          <w:tcPr>
            <w:tcW w:w="1590" w:type="dxa"/>
            <w:shd w:val="clear" w:color="auto" w:fill="FFFFFF"/>
          </w:tcPr>
          <w:p w14:paraId="07D8F9DF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Dodatkowe informacje, w tym wskazanie źródeł danych i przyjętych do obliczeń założeń</w:t>
            </w:r>
          </w:p>
        </w:tc>
        <w:tc>
          <w:tcPr>
            <w:tcW w:w="9496" w:type="dxa"/>
            <w:gridSpan w:val="24"/>
            <w:shd w:val="clear" w:color="auto" w:fill="FFFFFF"/>
          </w:tcPr>
          <w:p w14:paraId="4120DC15" w14:textId="77777777" w:rsidR="00233770" w:rsidRDefault="001911D7" w:rsidP="00233770">
            <w:pPr>
              <w:pStyle w:val="04TabelepodpisRaportWS"/>
              <w:spacing w:before="0" w:after="12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911D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Endoskopowa dyssekcja podśluzówkowa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:</w:t>
            </w:r>
          </w:p>
          <w:p w14:paraId="09A19C12" w14:textId="63A573F6" w:rsidR="00233770" w:rsidRPr="00233770" w:rsidRDefault="00233770" w:rsidP="00834284">
            <w:pPr>
              <w:pStyle w:val="04TabelepodpisRaportWS"/>
              <w:spacing w:before="0" w:after="12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Analiza wpływu </w:t>
            </w:r>
            <w:r w:rsidR="00834284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plan finansowy NFZ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wskazuje na to, iż wprowadzenie przedmiotowego świadczenia do wykazu świadczeń gwarantowanych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z zakresu leczenia szpitalnego, może przynieść dodatkowe koszty w wysokości maksymalnie 28 mln zł rocznie. Biorąc pod uwagę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inkrementalny koszt względem alternatywnych procedur, wprowadzenie świadczenia ESD jako świadczenia gwarantowanego przy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przyjętej wycenie na poziomie 14 tys</w:t>
            </w:r>
            <w:r w:rsidR="0012166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zł, może spowodować dodatkowe koszty wynoszące maksymalnie ok. 16,8 mln zł rocznie.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Rzeczywisty wpływ na </w:t>
            </w:r>
            <w:r w:rsidR="00834284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plan finansowy NFZ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zależy od potencjalnego rozkładu pacjentów pomiędzy wskazanymi alternatywnymi procedurami, jednak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jako najbardziej wiarygodny spodziewany efekt należy przyjąć utrzymanie kosztów leczenia blisko dotychczasowego poziomu.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Szeroki zakres spodziewanych kosztów inkrementalnych </w:t>
            </w:r>
            <w:r w:rsidR="00121660"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jest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spowodowany znaczną różnicą kosztów dla dostępnych alternatywnych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procedur, a także brakiem możliwości dokładnej weryfikacji w danych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sprawozdawczych NFZ rzeczywistej liczebności pacjentów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(potencjalnie kwalifikujących się do leczenia z wykorzystaniem ESD), którzy </w:t>
            </w:r>
            <w:r w:rsidR="00121660"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są </w:t>
            </w:r>
            <w:r w:rsidRPr="00233770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leczeni z wykorzystaniem technologii alternatywnych.</w:t>
            </w:r>
          </w:p>
          <w:p w14:paraId="4EA93A82" w14:textId="77777777" w:rsidR="00233770" w:rsidRDefault="00233770" w:rsidP="00233770">
            <w:pPr>
              <w:pStyle w:val="04TabelepodpisRaportWS"/>
              <w:spacing w:after="12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Przezodbytnicza mikrochirurgia endoskopowa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:</w:t>
            </w:r>
          </w:p>
          <w:p w14:paraId="29F6A47F" w14:textId="48096E23" w:rsidR="00233770" w:rsidRPr="00233770" w:rsidRDefault="00233770" w:rsidP="00834284">
            <w:pPr>
              <w:pStyle w:val="04TabelepodpisRaportWS"/>
              <w:spacing w:before="0" w:after="12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Analiza wpływu na </w:t>
            </w:r>
            <w:r w:rsidR="0083428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plan finansowy NFZ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wskazuje na to, iż wprowadzenie przedmiotowego świadczenia do wykazu świadczeń gwarantowanych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z zakresu leczenia szpitalnego, może przynieść dodatkowe koszty w wysokości 5 mln zł rocznie.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Biorąc pod uwagę inkrementalny koszt względem alternatywnych procedur, wprowadzenie świadczenia TEM jako świadczenia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gwarantowanego przy przyjętej wycenie na poziomie 10 tys</w:t>
            </w:r>
            <w:r w:rsidR="0012166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.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zł, może spowodować dodatkowe koszty wynoszące maksymalnie ok. 2,2 mln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zł lub przynieść oszczędności na poziomie maksymalnie ok. 7,5 mln zł.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Przyjmując założenie, iż 50% pacjentów poddawanych byłoby procedurom resekcji odbytnicy (rozliczanych w ramach grupy F30), a połowa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leczona w ramach procedur endoskopowych (rozliczanych w ramach grupy F38) – koszt leczenia wynosiłby 7,6 mln zł. W takim przypadku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wprowadzenie procedury TEM wiązałoby się z oszczędnością na poziomie 2,6 mln zł.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W przypadku, gdy 70% będzie poddawanych procedurom endoskopowych (w ramach grupy F38), a 30% - resekcji (w ramach grupy F30),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wprowadzenie procedury TEM przyniosłoby oszczędności na poziomie 700 tys. zł rocznie.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Rzeczywisty wpływ </w:t>
            </w:r>
            <w:r w:rsidR="0083428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na plan finansowy NFZ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zależy od potencjalnego rozkładu pacjentów pomiędzy wskazanymi alternatywnymi procedurami, jednak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jako najbardziej wiarygodny spodziewany efekt należy przyjąć utrzymanie kosztów leczenia blisko dotychczasowego poziomu.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Szeroki zakres spodziewanych kosztów inkrementalnych </w:t>
            </w:r>
            <w:r w:rsidR="00121660"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jest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spowodowany znaczną różnicą kosztów dla dostępnych alternatywnych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procedur, a także brakiem możliwości dokładnej weryfikacji w danych sprawozdawczych NFZ rzeczywistej liczebności pacjentów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(potencjalnie kwalifikujących się do leczenia z wykorzystaniem TEM), którzy </w:t>
            </w:r>
            <w:r w:rsidR="00121660"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są </w:t>
            </w:r>
            <w:r w:rsidRPr="002337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leczeni z wykorzystaniem technologii alternatywnych.</w:t>
            </w:r>
          </w:p>
        </w:tc>
      </w:tr>
      <w:tr w:rsidR="003D2359" w:rsidRPr="001E68F7" w14:paraId="23E9E312" w14:textId="77777777" w:rsidTr="00D16DD1">
        <w:trPr>
          <w:trHeight w:val="345"/>
        </w:trPr>
        <w:tc>
          <w:tcPr>
            <w:tcW w:w="11086" w:type="dxa"/>
            <w:gridSpan w:val="25"/>
            <w:shd w:val="clear" w:color="auto" w:fill="99CCFF"/>
          </w:tcPr>
          <w:p w14:paraId="17048834" w14:textId="77777777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b/>
                <w:spacing w:val="-2"/>
              </w:rPr>
              <w:lastRenderedPageBreak/>
              <w:t xml:space="preserve">Wpływ na </w:t>
            </w:r>
            <w:r w:rsidRPr="001E68F7">
              <w:rPr>
                <w:rFonts w:ascii="Times New Roman" w:eastAsia="Calibri" w:hAnsi="Times New Roman" w:cs="Times New Roman"/>
                <w:b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3D2359" w:rsidRPr="001E68F7" w14:paraId="79959F7C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FFFFFF"/>
          </w:tcPr>
          <w:p w14:paraId="5EB8FB8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Skutki</w:t>
            </w:r>
          </w:p>
        </w:tc>
      </w:tr>
      <w:tr w:rsidR="003D2359" w:rsidRPr="001E68F7" w14:paraId="1457FF22" w14:textId="77777777" w:rsidTr="00C054B5">
        <w:trPr>
          <w:trHeight w:val="142"/>
        </w:trPr>
        <w:tc>
          <w:tcPr>
            <w:tcW w:w="3874" w:type="dxa"/>
            <w:gridSpan w:val="7"/>
            <w:shd w:val="clear" w:color="auto" w:fill="FFFFFF"/>
            <w:vAlign w:val="center"/>
          </w:tcPr>
          <w:p w14:paraId="7C14628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Czas w latach od wejścia w życie zmian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35142F35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6263C23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281EC080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3ECBC66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2A86C6A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0F7F530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22A0F80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i/>
                <w:spacing w:val="-2"/>
              </w:rPr>
              <w:t>Łącznie</w:t>
            </w:r>
            <w:r w:rsidRPr="001E68F7" w:rsidDel="0073273A">
              <w:rPr>
                <w:rFonts w:ascii="Times New Roman" w:eastAsia="Calibri" w:hAnsi="Times New Roman" w:cs="Times New Roman"/>
                <w:i/>
                <w:spacing w:val="-2"/>
              </w:rPr>
              <w:t xml:space="preserve"> </w:t>
            </w:r>
            <w:r w:rsidRPr="001E68F7">
              <w:rPr>
                <w:rFonts w:ascii="Times New Roman" w:eastAsia="Calibri" w:hAnsi="Times New Roman" w:cs="Times New Roman"/>
                <w:i/>
                <w:spacing w:val="-2"/>
              </w:rPr>
              <w:t>(0-10)</w:t>
            </w:r>
          </w:p>
        </w:tc>
      </w:tr>
      <w:tr w:rsidR="003D2359" w:rsidRPr="001E68F7" w14:paraId="3E7D9E57" w14:textId="77777777" w:rsidTr="00C054B5">
        <w:trPr>
          <w:trHeight w:val="142"/>
        </w:trPr>
        <w:tc>
          <w:tcPr>
            <w:tcW w:w="1590" w:type="dxa"/>
            <w:vMerge w:val="restart"/>
            <w:shd w:val="clear" w:color="auto" w:fill="FFFFFF"/>
            <w:vAlign w:val="center"/>
          </w:tcPr>
          <w:p w14:paraId="0EE385FC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W ujęciu pieniężnym</w:t>
            </w:r>
          </w:p>
          <w:p w14:paraId="4997C4BA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(w mln zł,</w:t>
            </w:r>
          </w:p>
          <w:p w14:paraId="5E62E58A" w14:textId="5C070659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 xml:space="preserve">ceny stałe z </w:t>
            </w:r>
            <w:r>
              <w:rPr>
                <w:rFonts w:ascii="Times New Roman" w:eastAsia="Calibri" w:hAnsi="Times New Roman" w:cs="Times New Roman"/>
                <w:spacing w:val="-2"/>
              </w:rPr>
              <w:t>……</w:t>
            </w:r>
            <w:r w:rsidRPr="001E68F7">
              <w:rPr>
                <w:rFonts w:ascii="Times New Roman" w:eastAsia="Calibri" w:hAnsi="Times New Roman" w:cs="Times New Roman"/>
                <w:spacing w:val="-2"/>
              </w:rPr>
              <w:t xml:space="preserve"> r.)</w:t>
            </w: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130CD46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duże przedsiębiorstwa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6E3D0ACB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36D4015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7E450AB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39BA49E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3AB2215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5EB5310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682715D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3D2359" w:rsidRPr="001E68F7" w14:paraId="01CBC348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  <w:vAlign w:val="center"/>
          </w:tcPr>
          <w:p w14:paraId="7430432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7A8CF6F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sektor mikro-, małych i średnich przedsiębiorstw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0CEAA2B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2071299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30562B6D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74CCC1B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6E2FC65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39D9016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5517816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3D2359" w:rsidRPr="001E68F7" w14:paraId="50568788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  <w:vAlign w:val="center"/>
          </w:tcPr>
          <w:p w14:paraId="010F4E7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4342E72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rodzina, obywatele oraz gospodarstwa domowe</w:t>
            </w: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78A9C60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241F00F7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5474D87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21A18482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4C652DF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60A051A9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0169BBCE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3D2359" w:rsidRPr="001E68F7" w14:paraId="2988773A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  <w:vAlign w:val="center"/>
          </w:tcPr>
          <w:p w14:paraId="229A4101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  <w:vAlign w:val="center"/>
          </w:tcPr>
          <w:p w14:paraId="12BC8514" w14:textId="7925BEAC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3" w:type="dxa"/>
            <w:gridSpan w:val="2"/>
            <w:shd w:val="clear" w:color="auto" w:fill="FFFFFF"/>
            <w:vAlign w:val="center"/>
          </w:tcPr>
          <w:p w14:paraId="654A0F34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9" w:type="dxa"/>
            <w:gridSpan w:val="2"/>
            <w:shd w:val="clear" w:color="auto" w:fill="FFFFFF"/>
            <w:vAlign w:val="center"/>
          </w:tcPr>
          <w:p w14:paraId="65362DE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4"/>
            <w:shd w:val="clear" w:color="auto" w:fill="FFFFFF"/>
            <w:vAlign w:val="center"/>
          </w:tcPr>
          <w:p w14:paraId="6A8C0C53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3" w:type="dxa"/>
            <w:gridSpan w:val="3"/>
            <w:shd w:val="clear" w:color="auto" w:fill="FFFFFF"/>
            <w:vAlign w:val="center"/>
          </w:tcPr>
          <w:p w14:paraId="19C1AD5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5" w:type="dxa"/>
            <w:gridSpan w:val="3"/>
            <w:shd w:val="clear" w:color="auto" w:fill="FFFFFF"/>
            <w:vAlign w:val="center"/>
          </w:tcPr>
          <w:p w14:paraId="36238646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34" w:type="dxa"/>
            <w:gridSpan w:val="2"/>
            <w:shd w:val="clear" w:color="auto" w:fill="FFFFFF"/>
            <w:vAlign w:val="center"/>
          </w:tcPr>
          <w:p w14:paraId="0BE2F098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603" w:type="dxa"/>
            <w:gridSpan w:val="2"/>
            <w:shd w:val="clear" w:color="auto" w:fill="FFFFFF"/>
            <w:vAlign w:val="center"/>
          </w:tcPr>
          <w:p w14:paraId="1C349D6F" w14:textId="77777777" w:rsidR="003D2359" w:rsidRPr="001E68F7" w:rsidRDefault="003D2359" w:rsidP="003D2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0</w:t>
            </w:r>
          </w:p>
        </w:tc>
      </w:tr>
      <w:tr w:rsidR="003D2359" w:rsidRPr="001E68F7" w14:paraId="4FC35139" w14:textId="77777777" w:rsidTr="00C054B5">
        <w:trPr>
          <w:trHeight w:val="142"/>
        </w:trPr>
        <w:tc>
          <w:tcPr>
            <w:tcW w:w="1590" w:type="dxa"/>
            <w:vMerge w:val="restart"/>
            <w:shd w:val="clear" w:color="auto" w:fill="FFFFFF"/>
          </w:tcPr>
          <w:p w14:paraId="7352C5FB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W ujęciu niepieniężnym</w:t>
            </w:r>
          </w:p>
        </w:tc>
        <w:tc>
          <w:tcPr>
            <w:tcW w:w="2284" w:type="dxa"/>
            <w:gridSpan w:val="6"/>
            <w:shd w:val="clear" w:color="auto" w:fill="FFFFFF"/>
          </w:tcPr>
          <w:p w14:paraId="49822D30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duże przedsiębiorstwa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220C5FC8" w14:textId="3C39053C" w:rsidR="003D2359" w:rsidRPr="00D527A0" w:rsidRDefault="003D2359" w:rsidP="003D23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spacing w:val="-2"/>
                <w:szCs w:val="21"/>
              </w:rPr>
            </w:pP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Projekt rozporządzeni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a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nie ma wpływu na działalność dużych przedsiębiorstw. 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 xml:space="preserve">   </w:t>
            </w:r>
          </w:p>
        </w:tc>
      </w:tr>
      <w:tr w:rsidR="003D2359" w:rsidRPr="001E68F7" w14:paraId="33C3405A" w14:textId="77777777" w:rsidTr="00C054B5">
        <w:trPr>
          <w:trHeight w:val="142"/>
        </w:trPr>
        <w:tc>
          <w:tcPr>
            <w:tcW w:w="1590" w:type="dxa"/>
            <w:vMerge/>
            <w:shd w:val="clear" w:color="auto" w:fill="FFFFFF"/>
          </w:tcPr>
          <w:p w14:paraId="130FE22F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</w:tcPr>
          <w:p w14:paraId="6364DCD2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sektor mikro-, małych i średnich przedsiębiorstw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2F784386" w14:textId="7BB07EC1" w:rsidR="003D2359" w:rsidRPr="00D527A0" w:rsidRDefault="003D2359" w:rsidP="003D23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spacing w:val="-2"/>
                <w:szCs w:val="21"/>
              </w:rPr>
            </w:pP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Projekt rozporządzeni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a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nie ma wpływu na działalność mikro-, małych i średnich przedsiębiorstw. </w:t>
            </w:r>
          </w:p>
        </w:tc>
      </w:tr>
      <w:tr w:rsidR="003D2359" w:rsidRPr="001E68F7" w14:paraId="4FE21793" w14:textId="77777777" w:rsidTr="00C054B5">
        <w:trPr>
          <w:trHeight w:val="596"/>
        </w:trPr>
        <w:tc>
          <w:tcPr>
            <w:tcW w:w="1590" w:type="dxa"/>
            <w:vMerge/>
            <w:shd w:val="clear" w:color="auto" w:fill="FFFFFF"/>
          </w:tcPr>
          <w:p w14:paraId="648879E9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</w:tcPr>
          <w:p w14:paraId="62B9C8D8" w14:textId="77777777" w:rsidR="003D2359" w:rsidRPr="001E68F7" w:rsidRDefault="003D2359" w:rsidP="003D2359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rodzina, obywatele oraz gospodarstwa domowe 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6599839A" w14:textId="50C264D3" w:rsidR="00EE3509" w:rsidRPr="00EE3509" w:rsidRDefault="00EE3509" w:rsidP="00EE35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3509">
              <w:rPr>
                <w:rFonts w:ascii="Times New Roman" w:hAnsi="Times New Roman" w:cs="Times New Roman"/>
              </w:rPr>
              <w:t xml:space="preserve">Świadczenie </w:t>
            </w:r>
            <w:r w:rsidR="00C134C1">
              <w:rPr>
                <w:rFonts w:ascii="Times New Roman" w:hAnsi="Times New Roman" w:cs="Times New Roman"/>
              </w:rPr>
              <w:t xml:space="preserve">gwarantowane </w:t>
            </w:r>
            <w:r w:rsidRPr="00EE3509">
              <w:rPr>
                <w:rFonts w:ascii="Times New Roman" w:hAnsi="Times New Roman" w:cs="Times New Roman"/>
              </w:rPr>
              <w:t>objęte finansowaniem ze środków publicznych na skutek wprowadzenia przedmiotowej regulacji, zwiększy dostęp do now</w:t>
            </w:r>
            <w:r>
              <w:rPr>
                <w:rFonts w:ascii="Times New Roman" w:hAnsi="Times New Roman" w:cs="Times New Roman"/>
              </w:rPr>
              <w:t>ych</w:t>
            </w:r>
            <w:r w:rsidRPr="00EE35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procedur endoskopowych</w:t>
            </w:r>
            <w:r w:rsidRPr="00EE3509">
              <w:rPr>
                <w:rFonts w:ascii="Times New Roman" w:hAnsi="Times New Roman" w:cs="Times New Roman"/>
              </w:rPr>
              <w:t xml:space="preserve"> dla osób mających wskazania do ich uzyskania. </w:t>
            </w:r>
          </w:p>
          <w:p w14:paraId="3206F497" w14:textId="1A2E48D9" w:rsidR="003D2359" w:rsidRPr="00D527A0" w:rsidRDefault="00EE3509" w:rsidP="003D23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3509">
              <w:rPr>
                <w:rFonts w:ascii="Times New Roman" w:hAnsi="Times New Roman" w:cs="Times New Roman"/>
              </w:rPr>
              <w:t>W zakresie dostępności do pozostałych świadczeń gwarantowanych finansowanych ze środków publicznych, należy mieć na względzie, że przedmiotow</w:t>
            </w:r>
            <w:r>
              <w:rPr>
                <w:rFonts w:ascii="Times New Roman" w:hAnsi="Times New Roman" w:cs="Times New Roman"/>
              </w:rPr>
              <w:t>e</w:t>
            </w:r>
            <w:r w:rsidRPr="00EE3509">
              <w:rPr>
                <w:rFonts w:ascii="Times New Roman" w:hAnsi="Times New Roman" w:cs="Times New Roman"/>
              </w:rPr>
              <w:t xml:space="preserve"> metod</w:t>
            </w:r>
            <w:r>
              <w:rPr>
                <w:rFonts w:ascii="Times New Roman" w:hAnsi="Times New Roman" w:cs="Times New Roman"/>
              </w:rPr>
              <w:t>y</w:t>
            </w:r>
            <w:r w:rsidRPr="00EE3509">
              <w:rPr>
                <w:rFonts w:ascii="Times New Roman" w:hAnsi="Times New Roman" w:cs="Times New Roman"/>
              </w:rPr>
              <w:t xml:space="preserve"> nie wypiera</w:t>
            </w:r>
            <w:r>
              <w:rPr>
                <w:rFonts w:ascii="Times New Roman" w:hAnsi="Times New Roman" w:cs="Times New Roman"/>
              </w:rPr>
              <w:t>ją</w:t>
            </w:r>
            <w:r w:rsidRPr="00EE3509">
              <w:rPr>
                <w:rFonts w:ascii="Times New Roman" w:hAnsi="Times New Roman" w:cs="Times New Roman"/>
              </w:rPr>
              <w:t xml:space="preserve"> żadnej dotychczasowej metody leczenia, a jedynie poszerza</w:t>
            </w:r>
            <w:r w:rsidR="00193157">
              <w:rPr>
                <w:rFonts w:ascii="Times New Roman" w:hAnsi="Times New Roman" w:cs="Times New Roman"/>
              </w:rPr>
              <w:t>ją</w:t>
            </w:r>
            <w:r w:rsidRPr="00EE3509">
              <w:rPr>
                <w:rFonts w:ascii="Times New Roman" w:hAnsi="Times New Roman" w:cs="Times New Roman"/>
              </w:rPr>
              <w:t xml:space="preserve"> zasób metod terapeutycznych stosowanych w pewnej grupie pacjentów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359" w:rsidRPr="001E68F7" w14:paraId="3BD9100A" w14:textId="77777777" w:rsidTr="00C054B5">
        <w:trPr>
          <w:trHeight w:val="596"/>
        </w:trPr>
        <w:tc>
          <w:tcPr>
            <w:tcW w:w="1590" w:type="dxa"/>
            <w:vMerge/>
            <w:shd w:val="clear" w:color="auto" w:fill="FFFFFF"/>
          </w:tcPr>
          <w:p w14:paraId="2FAF50A0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4" w:type="dxa"/>
            <w:gridSpan w:val="6"/>
            <w:shd w:val="clear" w:color="auto" w:fill="FFFFFF"/>
          </w:tcPr>
          <w:p w14:paraId="73B4C504" w14:textId="2B4021D0" w:rsidR="003D2359" w:rsidRPr="001E68F7" w:rsidRDefault="003D2359" w:rsidP="003D2359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D2962">
              <w:rPr>
                <w:rFonts w:ascii="Times New Roman" w:eastAsia="Calibri" w:hAnsi="Times New Roman" w:cs="Times New Roman"/>
              </w:rPr>
              <w:t>osob</w:t>
            </w:r>
            <w:r>
              <w:rPr>
                <w:rFonts w:ascii="Times New Roman" w:eastAsia="Calibri" w:hAnsi="Times New Roman" w:cs="Times New Roman"/>
              </w:rPr>
              <w:t>y</w:t>
            </w:r>
            <w:r w:rsidRPr="00CD2962">
              <w:rPr>
                <w:rFonts w:ascii="Times New Roman" w:eastAsia="Calibri" w:hAnsi="Times New Roman" w:cs="Times New Roman"/>
              </w:rPr>
              <w:t xml:space="preserve"> niepełnosprawn</w:t>
            </w:r>
            <w:r>
              <w:rPr>
                <w:rFonts w:ascii="Times New Roman" w:eastAsia="Calibri" w:hAnsi="Times New Roman" w:cs="Times New Roman"/>
              </w:rPr>
              <w:t>e</w:t>
            </w:r>
            <w:r w:rsidRPr="00CD2962">
              <w:rPr>
                <w:rFonts w:ascii="Times New Roman" w:eastAsia="Calibri" w:hAnsi="Times New Roman" w:cs="Times New Roman"/>
              </w:rPr>
              <w:t xml:space="preserve"> i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Pr="00CD2962">
              <w:rPr>
                <w:rFonts w:ascii="Times New Roman" w:eastAsia="Calibri" w:hAnsi="Times New Roman" w:cs="Times New Roman"/>
              </w:rPr>
              <w:t>osob</w:t>
            </w:r>
            <w:r>
              <w:rPr>
                <w:rFonts w:ascii="Times New Roman" w:eastAsia="Calibri" w:hAnsi="Times New Roman" w:cs="Times New Roman"/>
              </w:rPr>
              <w:t>y</w:t>
            </w:r>
            <w:r w:rsidRPr="00CD2962">
              <w:rPr>
                <w:rFonts w:ascii="Times New Roman" w:eastAsia="Calibri" w:hAnsi="Times New Roman" w:cs="Times New Roman"/>
              </w:rPr>
              <w:t xml:space="preserve"> starsz</w:t>
            </w:r>
            <w:r>
              <w:rPr>
                <w:rFonts w:ascii="Times New Roman" w:eastAsia="Calibri" w:hAnsi="Times New Roman" w:cs="Times New Roman"/>
              </w:rPr>
              <w:t>e</w:t>
            </w:r>
          </w:p>
        </w:tc>
        <w:tc>
          <w:tcPr>
            <w:tcW w:w="7212" w:type="dxa"/>
            <w:gridSpan w:val="18"/>
            <w:shd w:val="clear" w:color="auto" w:fill="FFFFFF"/>
          </w:tcPr>
          <w:p w14:paraId="78F721D0" w14:textId="3779DB37" w:rsidR="003D2359" w:rsidRPr="00D527A0" w:rsidRDefault="003D2359" w:rsidP="003D235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Cs w:val="21"/>
              </w:rPr>
            </w:pP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Przedmiotowa regulacja zapewni osobom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 xml:space="preserve"> starszym oraz osobom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 xml:space="preserve"> niepełnosprawny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 xml:space="preserve">m </w:t>
            </w:r>
            <w:r w:rsidRPr="00EE42FA">
              <w:rPr>
                <w:rFonts w:ascii="Times New Roman" w:hAnsi="Times New Roman" w:cs="Times New Roman"/>
                <w:spacing w:val="-2"/>
                <w:szCs w:val="21"/>
              </w:rPr>
              <w:t>dostęp do świadcze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nia</w:t>
            </w:r>
            <w:r w:rsidRPr="00EE42FA">
              <w:rPr>
                <w:rFonts w:ascii="Times New Roman" w:hAnsi="Times New Roman" w:cs="Times New Roman"/>
                <w:spacing w:val="-2"/>
                <w:szCs w:val="21"/>
              </w:rPr>
              <w:t xml:space="preserve"> 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na zasadach identycznych jak w</w:t>
            </w:r>
            <w:r>
              <w:rPr>
                <w:rFonts w:ascii="Times New Roman" w:hAnsi="Times New Roman" w:cs="Times New Roman"/>
                <w:spacing w:val="-2"/>
                <w:szCs w:val="21"/>
              </w:rPr>
              <w:t> </w:t>
            </w:r>
            <w:r w:rsidRPr="00D527A0">
              <w:rPr>
                <w:rFonts w:ascii="Times New Roman" w:hAnsi="Times New Roman" w:cs="Times New Roman"/>
                <w:spacing w:val="-2"/>
                <w:szCs w:val="21"/>
              </w:rPr>
              <w:t>przypadku pozostałych obywateli.</w:t>
            </w:r>
          </w:p>
        </w:tc>
      </w:tr>
      <w:tr w:rsidR="003D2359" w:rsidRPr="001E68F7" w14:paraId="2E7C2326" w14:textId="77777777" w:rsidTr="00C054B5">
        <w:trPr>
          <w:trHeight w:val="142"/>
        </w:trPr>
        <w:tc>
          <w:tcPr>
            <w:tcW w:w="1590" w:type="dxa"/>
            <w:shd w:val="clear" w:color="auto" w:fill="FFFFFF"/>
          </w:tcPr>
          <w:p w14:paraId="114923A1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>Niemierzalne</w:t>
            </w:r>
          </w:p>
        </w:tc>
        <w:tc>
          <w:tcPr>
            <w:tcW w:w="2284" w:type="dxa"/>
            <w:gridSpan w:val="6"/>
            <w:shd w:val="clear" w:color="auto" w:fill="FFFFFF"/>
          </w:tcPr>
          <w:p w14:paraId="3DE8A2B7" w14:textId="50FF5E94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2" w:type="dxa"/>
            <w:gridSpan w:val="18"/>
            <w:shd w:val="clear" w:color="auto" w:fill="FFFFFF"/>
          </w:tcPr>
          <w:p w14:paraId="20B72E69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 w:rsidRPr="001E68F7">
              <w:rPr>
                <w:rFonts w:ascii="Times New Roman" w:eastAsia="Calibri" w:hAnsi="Times New Roman" w:cs="Times New Roman"/>
                <w:spacing w:val="-2"/>
              </w:rPr>
              <w:t>-</w:t>
            </w:r>
          </w:p>
        </w:tc>
      </w:tr>
      <w:tr w:rsidR="003D2359" w:rsidRPr="001E68F7" w14:paraId="16825A31" w14:textId="77777777" w:rsidTr="00C054B5">
        <w:trPr>
          <w:trHeight w:val="1364"/>
        </w:trPr>
        <w:tc>
          <w:tcPr>
            <w:tcW w:w="1590" w:type="dxa"/>
            <w:shd w:val="clear" w:color="auto" w:fill="FFFFFF"/>
          </w:tcPr>
          <w:p w14:paraId="2DD1CD2A" w14:textId="7777777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E68F7">
              <w:rPr>
                <w:rFonts w:ascii="Times New Roman" w:eastAsia="Calibri" w:hAnsi="Times New Roman" w:cs="Times New Roman"/>
              </w:rPr>
              <w:t xml:space="preserve">Dodatkowe informacje, w tym wskazanie źródeł danych i przyjętych do obliczeń założeń </w:t>
            </w:r>
          </w:p>
        </w:tc>
        <w:tc>
          <w:tcPr>
            <w:tcW w:w="9496" w:type="dxa"/>
            <w:gridSpan w:val="24"/>
            <w:shd w:val="clear" w:color="auto" w:fill="FFFFFF"/>
            <w:vAlign w:val="center"/>
          </w:tcPr>
          <w:p w14:paraId="64B88991" w14:textId="7D8D6973" w:rsidR="003D2359" w:rsidRPr="001E68F7" w:rsidRDefault="003D2359" w:rsidP="003D235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359" w:rsidRPr="001E68F7" w14:paraId="7C390287" w14:textId="77777777" w:rsidTr="00D16DD1">
        <w:trPr>
          <w:trHeight w:val="342"/>
        </w:trPr>
        <w:tc>
          <w:tcPr>
            <w:tcW w:w="11086" w:type="dxa"/>
            <w:gridSpan w:val="25"/>
            <w:shd w:val="clear" w:color="auto" w:fill="99CCFF"/>
            <w:vAlign w:val="center"/>
          </w:tcPr>
          <w:p w14:paraId="21CACD77" w14:textId="11CC88F3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3D2359" w:rsidRPr="001E68F7" w14:paraId="00EB11DD" w14:textId="77777777" w:rsidTr="00D16DD1">
        <w:trPr>
          <w:trHeight w:val="151"/>
        </w:trPr>
        <w:tc>
          <w:tcPr>
            <w:tcW w:w="11086" w:type="dxa"/>
            <w:gridSpan w:val="25"/>
            <w:shd w:val="clear" w:color="auto" w:fill="FFFFFF"/>
          </w:tcPr>
          <w:p w14:paraId="3222ED01" w14:textId="53880C88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3D2359" w:rsidRPr="001E68F7" w14:paraId="63CC26BC" w14:textId="77777777" w:rsidTr="00C054B5">
        <w:trPr>
          <w:trHeight w:val="737"/>
        </w:trPr>
        <w:tc>
          <w:tcPr>
            <w:tcW w:w="5091" w:type="dxa"/>
            <w:gridSpan w:val="10"/>
            <w:shd w:val="clear" w:color="auto" w:fill="FFFFFF"/>
          </w:tcPr>
          <w:p w14:paraId="5518FE3C" w14:textId="09D3DF02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995" w:type="dxa"/>
            <w:gridSpan w:val="15"/>
            <w:shd w:val="clear" w:color="auto" w:fill="FFFFFF"/>
          </w:tcPr>
          <w:p w14:paraId="62AD9DD5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98CF256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00D2835" w14:textId="6DE84806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3D2359" w:rsidRPr="001E68F7" w14:paraId="783EB7D7" w14:textId="77777777" w:rsidTr="00C054B5">
        <w:trPr>
          <w:trHeight w:val="737"/>
        </w:trPr>
        <w:tc>
          <w:tcPr>
            <w:tcW w:w="5091" w:type="dxa"/>
            <w:gridSpan w:val="10"/>
            <w:shd w:val="clear" w:color="auto" w:fill="FFFFFF"/>
          </w:tcPr>
          <w:p w14:paraId="44E00481" w14:textId="77777777" w:rsidR="003D2359" w:rsidRPr="008B4FE6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1199224" w14:textId="77777777" w:rsidR="003D2359" w:rsidRPr="008B4FE6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2D0861A5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AA0C2D9" w14:textId="3596C65E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995" w:type="dxa"/>
            <w:gridSpan w:val="15"/>
            <w:shd w:val="clear" w:color="auto" w:fill="FFFFFF"/>
          </w:tcPr>
          <w:p w14:paraId="0E5EA31B" w14:textId="77777777" w:rsidR="003D2359" w:rsidRPr="008B4FE6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5FA40378" w14:textId="77777777" w:rsidR="003D2359" w:rsidRPr="008B4FE6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226096E" w14:textId="77777777" w:rsidR="003D2359" w:rsidRPr="008B4FE6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0C2EBE14" w14:textId="7E083FCC" w:rsidR="003D2359" w:rsidRPr="00B46A52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3D2359" w:rsidRPr="001E68F7" w14:paraId="300FC22D" w14:textId="77777777" w:rsidTr="00C054B5">
        <w:trPr>
          <w:trHeight w:val="737"/>
        </w:trPr>
        <w:tc>
          <w:tcPr>
            <w:tcW w:w="5091" w:type="dxa"/>
            <w:gridSpan w:val="10"/>
            <w:shd w:val="clear" w:color="auto" w:fill="FFFFFF"/>
          </w:tcPr>
          <w:p w14:paraId="191FA440" w14:textId="017BD03E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995" w:type="dxa"/>
            <w:gridSpan w:val="15"/>
            <w:shd w:val="clear" w:color="auto" w:fill="FFFFFF"/>
          </w:tcPr>
          <w:p w14:paraId="7925606D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29F14040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BA04F51" w14:textId="031FFD87" w:rsidR="003D2359" w:rsidRPr="00B46A52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3D2359" w:rsidRPr="001E68F7" w14:paraId="71C10221" w14:textId="77777777" w:rsidTr="00D16DD1">
        <w:trPr>
          <w:trHeight w:val="320"/>
        </w:trPr>
        <w:tc>
          <w:tcPr>
            <w:tcW w:w="11086" w:type="dxa"/>
            <w:gridSpan w:val="25"/>
            <w:shd w:val="clear" w:color="auto" w:fill="FFFFFF"/>
          </w:tcPr>
          <w:p w14:paraId="6798F377" w14:textId="4B830490" w:rsidR="003D2359" w:rsidRPr="001E68F7" w:rsidRDefault="003D2359" w:rsidP="003D23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Komentarz: Brak</w:t>
            </w:r>
          </w:p>
        </w:tc>
      </w:tr>
      <w:tr w:rsidR="003D2359" w:rsidRPr="001E68F7" w14:paraId="67B7A37A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147BAD64" w14:textId="4B058FBF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3D2359" w:rsidRPr="001E68F7" w14:paraId="368C4DB1" w14:textId="77777777" w:rsidTr="00727606">
        <w:trPr>
          <w:trHeight w:val="311"/>
        </w:trPr>
        <w:tc>
          <w:tcPr>
            <w:tcW w:w="11086" w:type="dxa"/>
            <w:gridSpan w:val="25"/>
            <w:shd w:val="clear" w:color="auto" w:fill="auto"/>
          </w:tcPr>
          <w:p w14:paraId="0B076A79" w14:textId="44B0C5F6" w:rsidR="003D2359" w:rsidRPr="001E68F7" w:rsidRDefault="008E20DA" w:rsidP="003D23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20DA">
              <w:rPr>
                <w:rFonts w:ascii="Times New Roman" w:eastAsia="Calibri" w:hAnsi="Times New Roman" w:cs="Times New Roman"/>
              </w:rPr>
              <w:t>Brak bezpośredniego wpływu projektu rozporządzenia na rynek pracy. Projekt może mieć pośredni wpływ na personel medyczny realizujący świadczenia</w:t>
            </w:r>
            <w:r>
              <w:rPr>
                <w:rFonts w:ascii="Times New Roman" w:eastAsia="Calibri" w:hAnsi="Times New Roman" w:cs="Times New Roman"/>
              </w:rPr>
              <w:t xml:space="preserve"> opieki zdrowotnej</w:t>
            </w:r>
            <w:r w:rsidRPr="008E20DA">
              <w:rPr>
                <w:rFonts w:ascii="Times New Roman" w:eastAsia="Calibri" w:hAnsi="Times New Roman" w:cs="Times New Roman"/>
              </w:rPr>
              <w:t xml:space="preserve">, który nabywa kompetencje w zakresie stosowania </w:t>
            </w:r>
            <w:r>
              <w:rPr>
                <w:rFonts w:ascii="Times New Roman" w:eastAsia="Calibri" w:hAnsi="Times New Roman" w:cs="Times New Roman"/>
              </w:rPr>
              <w:t>nowych</w:t>
            </w:r>
            <w:r w:rsidRPr="008E20DA">
              <w:rPr>
                <w:rFonts w:ascii="Times New Roman" w:eastAsia="Calibri" w:hAnsi="Times New Roman" w:cs="Times New Roman"/>
              </w:rPr>
              <w:t xml:space="preserve"> metod </w:t>
            </w:r>
            <w:r>
              <w:rPr>
                <w:rFonts w:ascii="Times New Roman" w:eastAsia="Calibri" w:hAnsi="Times New Roman" w:cs="Times New Roman"/>
              </w:rPr>
              <w:t>endoskopowych</w:t>
            </w:r>
            <w:r w:rsidRPr="008E20DA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D2359" w:rsidRPr="001E68F7" w14:paraId="2DA1603E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3F8D5FCF" w14:textId="6601BF78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3D2359" w:rsidRPr="001E68F7" w14:paraId="4E066891" w14:textId="77777777" w:rsidTr="00C054B5">
        <w:trPr>
          <w:trHeight w:val="737"/>
        </w:trPr>
        <w:tc>
          <w:tcPr>
            <w:tcW w:w="3533" w:type="dxa"/>
            <w:gridSpan w:val="5"/>
            <w:shd w:val="clear" w:color="auto" w:fill="FFFFFF"/>
          </w:tcPr>
          <w:p w14:paraId="1B445E30" w14:textId="77777777" w:rsidR="003D2359" w:rsidRPr="008B4FE6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28DE20CB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60270EE" w14:textId="6C9CDEEA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highlight w:val="yellow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74" w:type="dxa"/>
            <w:gridSpan w:val="12"/>
            <w:shd w:val="clear" w:color="auto" w:fill="FFFFFF"/>
          </w:tcPr>
          <w:p w14:paraId="25B7E55B" w14:textId="77777777" w:rsidR="003D2359" w:rsidRPr="008B4FE6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1AE6A236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2F8CA83" w14:textId="1CE9B667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879" w:type="dxa"/>
            <w:gridSpan w:val="8"/>
            <w:shd w:val="clear" w:color="auto" w:fill="FFFFFF"/>
          </w:tcPr>
          <w:p w14:paraId="1C5C93E9" w14:textId="77777777" w:rsidR="003D2359" w:rsidRDefault="003D2359" w:rsidP="003D235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AF61812" w14:textId="632CF5A2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3D2359" w:rsidRPr="001E68F7" w14:paraId="3F337F36" w14:textId="77777777" w:rsidTr="00C054B5">
        <w:trPr>
          <w:trHeight w:val="712"/>
        </w:trPr>
        <w:tc>
          <w:tcPr>
            <w:tcW w:w="1590" w:type="dxa"/>
            <w:shd w:val="clear" w:color="auto" w:fill="FFFFFF"/>
            <w:vAlign w:val="center"/>
          </w:tcPr>
          <w:p w14:paraId="66E67098" w14:textId="49F90B45" w:rsidR="003D2359" w:rsidRPr="001E68F7" w:rsidRDefault="003D2359" w:rsidP="003D23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9496" w:type="dxa"/>
            <w:gridSpan w:val="24"/>
            <w:shd w:val="clear" w:color="auto" w:fill="FFFFFF"/>
            <w:vAlign w:val="center"/>
          </w:tcPr>
          <w:p w14:paraId="317A62F8" w14:textId="4D4D1920" w:rsidR="003D2359" w:rsidRPr="001E68F7" w:rsidRDefault="00EE3509" w:rsidP="003D23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C1BF4">
              <w:rPr>
                <w:rFonts w:ascii="Times New Roman" w:hAnsi="Times New Roman"/>
              </w:rPr>
              <w:t xml:space="preserve">Projektowane rozporządzenie wprowadza rozwiązania, które wpłyną pozytywnie na zdrowie </w:t>
            </w:r>
            <w:r>
              <w:rPr>
                <w:rFonts w:ascii="Times New Roman" w:hAnsi="Times New Roman"/>
              </w:rPr>
              <w:t xml:space="preserve">pacjentów leczonych z powodu nowotworów jelita grubego </w:t>
            </w:r>
            <w:r w:rsidRPr="008C1BF4">
              <w:rPr>
                <w:rFonts w:ascii="Times New Roman" w:hAnsi="Times New Roman"/>
              </w:rPr>
              <w:t>przy jednoczesnym zapewnieniu bezpieczeństwa pacjen</w:t>
            </w:r>
            <w:r>
              <w:rPr>
                <w:rFonts w:ascii="Times New Roman" w:hAnsi="Times New Roman"/>
              </w:rPr>
              <w:t>tów</w:t>
            </w:r>
            <w:r w:rsidRPr="008C1BF4">
              <w:rPr>
                <w:rFonts w:ascii="Times New Roman" w:hAnsi="Times New Roman"/>
              </w:rPr>
              <w:t xml:space="preserve"> oraz zachowaniu odpowiedniej jakości świadcze</w:t>
            </w:r>
            <w:r>
              <w:rPr>
                <w:rFonts w:ascii="Times New Roman" w:hAnsi="Times New Roman"/>
              </w:rPr>
              <w:t>ń opieki zdrowotnej.</w:t>
            </w:r>
          </w:p>
        </w:tc>
      </w:tr>
      <w:tr w:rsidR="003D2359" w:rsidRPr="001E68F7" w14:paraId="7480695A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35A42085" w14:textId="2DBB5B0D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3D2359" w:rsidRPr="001E68F7" w14:paraId="5BD14771" w14:textId="77777777" w:rsidTr="00727606">
        <w:trPr>
          <w:trHeight w:val="246"/>
        </w:trPr>
        <w:tc>
          <w:tcPr>
            <w:tcW w:w="11086" w:type="dxa"/>
            <w:gridSpan w:val="25"/>
            <w:shd w:val="clear" w:color="auto" w:fill="FFFFFF"/>
          </w:tcPr>
          <w:p w14:paraId="7DCA7AAD" w14:textId="605F13B3" w:rsidR="003D2359" w:rsidRPr="001E68F7" w:rsidRDefault="003D2359" w:rsidP="003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68F7">
              <w:rPr>
                <w:rFonts w:ascii="Times New Roman" w:eastAsia="Times New Roman" w:hAnsi="Times New Roman" w:cs="Times New Roman"/>
                <w:lang w:eastAsia="pl-PL"/>
              </w:rPr>
              <w:t xml:space="preserve">Planowany termin wejścia w życie rozporządzenia </w:t>
            </w:r>
            <w:r w:rsidRPr="009D7AB7">
              <w:rPr>
                <w:rFonts w:ascii="Times New Roman" w:eastAsia="Times New Roman" w:hAnsi="Times New Roman" w:cs="Times New Roman"/>
                <w:lang w:eastAsia="pl-PL"/>
              </w:rPr>
              <w:t xml:space="preserve">to </w:t>
            </w:r>
            <w:r w:rsidR="00C134C1">
              <w:rPr>
                <w:rFonts w:ascii="Times New Roman" w:eastAsia="Times New Roman" w:hAnsi="Times New Roman" w:cs="Times New Roman"/>
                <w:lang w:eastAsia="pl-PL"/>
              </w:rPr>
              <w:t xml:space="preserve">dzień </w:t>
            </w:r>
            <w:r w:rsidR="00EE3509">
              <w:rPr>
                <w:rFonts w:ascii="Times New Roman" w:eastAsia="Times New Roman" w:hAnsi="Times New Roman" w:cs="Times New Roman"/>
                <w:lang w:eastAsia="pl-PL"/>
              </w:rPr>
              <w:t xml:space="preserve">1 </w:t>
            </w:r>
            <w:r w:rsidR="00834284">
              <w:rPr>
                <w:rFonts w:ascii="Times New Roman" w:eastAsia="Times New Roman" w:hAnsi="Times New Roman" w:cs="Times New Roman"/>
                <w:lang w:eastAsia="pl-PL"/>
              </w:rPr>
              <w:t>stycznia</w:t>
            </w:r>
            <w:r w:rsidR="00EE3509">
              <w:rPr>
                <w:rFonts w:ascii="Times New Roman" w:eastAsia="Times New Roman" w:hAnsi="Times New Roman" w:cs="Times New Roman"/>
                <w:lang w:eastAsia="pl-PL"/>
              </w:rPr>
              <w:t xml:space="preserve"> 202</w:t>
            </w:r>
            <w:r w:rsidR="00834284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EE3509">
              <w:rPr>
                <w:rFonts w:ascii="Times New Roman" w:eastAsia="Times New Roman" w:hAnsi="Times New Roman" w:cs="Times New Roman"/>
                <w:lang w:eastAsia="pl-PL"/>
              </w:rPr>
              <w:t xml:space="preserve"> r.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3D2359" w:rsidRPr="001E68F7" w14:paraId="732FDAB4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06AE98FD" w14:textId="6E86716C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3D2359" w:rsidRPr="001E68F7" w14:paraId="4E5D35DF" w14:textId="77777777" w:rsidTr="00E2311C">
        <w:trPr>
          <w:trHeight w:val="203"/>
        </w:trPr>
        <w:tc>
          <w:tcPr>
            <w:tcW w:w="11086" w:type="dxa"/>
            <w:gridSpan w:val="25"/>
            <w:shd w:val="clear" w:color="auto" w:fill="FFFFFF"/>
          </w:tcPr>
          <w:p w14:paraId="385FCD8C" w14:textId="2298BC4E" w:rsidR="003D2359" w:rsidRPr="001E68F7" w:rsidRDefault="003D2359" w:rsidP="003D23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 xml:space="preserve">Nie jest planowana ewaluacja. </w:t>
            </w:r>
          </w:p>
        </w:tc>
      </w:tr>
      <w:tr w:rsidR="003D2359" w:rsidRPr="001E68F7" w14:paraId="3B892C30" w14:textId="77777777" w:rsidTr="00D16DD1">
        <w:trPr>
          <w:trHeight w:val="142"/>
        </w:trPr>
        <w:tc>
          <w:tcPr>
            <w:tcW w:w="11086" w:type="dxa"/>
            <w:gridSpan w:val="25"/>
            <w:shd w:val="clear" w:color="auto" w:fill="99CCFF"/>
          </w:tcPr>
          <w:p w14:paraId="68E886D3" w14:textId="24E9BC42" w:rsidR="003D2359" w:rsidRPr="001E68F7" w:rsidRDefault="003D2359" w:rsidP="003D2359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3D2359" w:rsidRPr="001E68F7" w14:paraId="40D83B7F" w14:textId="77777777" w:rsidTr="00D16DD1">
        <w:trPr>
          <w:trHeight w:val="209"/>
        </w:trPr>
        <w:tc>
          <w:tcPr>
            <w:tcW w:w="11086" w:type="dxa"/>
            <w:gridSpan w:val="25"/>
            <w:shd w:val="clear" w:color="auto" w:fill="FFFFFF"/>
          </w:tcPr>
          <w:p w14:paraId="2F50E0AF" w14:textId="03412200" w:rsidR="000C02DC" w:rsidRPr="000C02DC" w:rsidRDefault="000C02DC" w:rsidP="000C02DC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C02DC">
              <w:rPr>
                <w:rFonts w:ascii="Times New Roman" w:hAnsi="Times New Roman" w:cs="Times New Roman"/>
              </w:rPr>
              <w:t xml:space="preserve">1. Rekomendacja nr 90/2020 z dnia 15 grudnia 2020 r. Prezesa </w:t>
            </w:r>
            <w:r w:rsidR="00441F11">
              <w:rPr>
                <w:rFonts w:ascii="Times New Roman" w:hAnsi="Times New Roman" w:cs="Times New Roman"/>
              </w:rPr>
              <w:t xml:space="preserve">AOTMiT </w:t>
            </w:r>
            <w:r w:rsidRPr="000C02DC">
              <w:rPr>
                <w:rFonts w:ascii="Times New Roman" w:hAnsi="Times New Roman" w:cs="Times New Roman"/>
              </w:rPr>
              <w:t>w sprawie zasadności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2DC">
              <w:rPr>
                <w:rFonts w:ascii="Times New Roman" w:hAnsi="Times New Roman" w:cs="Times New Roman"/>
              </w:rPr>
              <w:t>kwalifikacji procedur endoskopowych i chirurgicznych – przezodbytnicza mikrochirurgia endoskopowa jako świadczenia gwarantowanego.</w:t>
            </w:r>
          </w:p>
          <w:p w14:paraId="3EF83297" w14:textId="6E9C841B" w:rsidR="000C02DC" w:rsidRPr="000C02DC" w:rsidRDefault="000C02DC" w:rsidP="000C02DC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C02DC">
              <w:rPr>
                <w:rFonts w:ascii="Times New Roman" w:hAnsi="Times New Roman" w:cs="Times New Roman"/>
              </w:rPr>
              <w:t>2. Raport w sprawie oceny świadczeń opieki zdrowotnej Nr: WS.4320.12.2020 z dnia 30 listopada 2020 r. – „Endoskopowa dyssekcja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2DC">
              <w:rPr>
                <w:rFonts w:ascii="Times New Roman" w:hAnsi="Times New Roman" w:cs="Times New Roman"/>
              </w:rPr>
              <w:t>podśluzówkowa, przezodbytnicza mikrochirurgia endoskopowa w leczeniu nowotworów jelita grubego”</w:t>
            </w:r>
            <w:r w:rsidR="00C134C1">
              <w:rPr>
                <w:rFonts w:ascii="Times New Roman" w:hAnsi="Times New Roman" w:cs="Times New Roman"/>
              </w:rPr>
              <w:t>.</w:t>
            </w:r>
          </w:p>
          <w:p w14:paraId="1870F79F" w14:textId="698DFB19" w:rsidR="003D2359" w:rsidRPr="00172499" w:rsidRDefault="000C02DC" w:rsidP="000C02DC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C02DC">
              <w:rPr>
                <w:rFonts w:ascii="Times New Roman" w:hAnsi="Times New Roman" w:cs="Times New Roman"/>
              </w:rPr>
              <w:t>3. Opracowanie analityczne Nr: WS.422.42.2024 z dnia 23 stycznia 2025 r. – „Raport w sprawie aktualizacji oceny świadczeń:</w:t>
            </w:r>
            <w:r w:rsidR="007D25E5">
              <w:rPr>
                <w:rFonts w:ascii="Times New Roman" w:hAnsi="Times New Roman" w:cs="Times New Roman"/>
              </w:rPr>
              <w:t xml:space="preserve"> </w:t>
            </w:r>
            <w:r w:rsidRPr="000C02DC">
              <w:rPr>
                <w:rFonts w:ascii="Times New Roman" w:hAnsi="Times New Roman" w:cs="Times New Roman"/>
              </w:rPr>
              <w:t>endoskopowa dyssekcja podśluzówkowa, przezodbytnicza mikrochirurgia endoskopowa. Opracowanie na potrzeby Ministra Zdrowia</w:t>
            </w:r>
            <w:r w:rsidR="00C134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426F3B79" w14:textId="77777777" w:rsidR="00FD25F0" w:rsidRPr="001E68F7" w:rsidRDefault="00FD25F0" w:rsidP="006B23E6">
      <w:pPr>
        <w:spacing w:after="0" w:line="240" w:lineRule="auto"/>
        <w:rPr>
          <w:rFonts w:ascii="Times New Roman" w:hAnsi="Times New Roman" w:cs="Times New Roman"/>
        </w:rPr>
      </w:pPr>
    </w:p>
    <w:p w14:paraId="40495D9C" w14:textId="77777777" w:rsidR="002D7CBF" w:rsidRPr="001E68F7" w:rsidRDefault="002D7CBF" w:rsidP="00BC7371">
      <w:pPr>
        <w:spacing w:after="0" w:line="240" w:lineRule="auto"/>
      </w:pPr>
    </w:p>
    <w:sectPr w:rsidR="002D7CBF" w:rsidRPr="001E68F7" w:rsidSect="002D7CBF">
      <w:pgSz w:w="11906" w:h="16838"/>
      <w:pgMar w:top="284" w:right="707" w:bottom="568" w:left="720" w:header="708" w:footer="29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303E0850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AB2B4F"/>
    <w:multiLevelType w:val="hybridMultilevel"/>
    <w:tmpl w:val="8224FE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72429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324EF"/>
    <w:multiLevelType w:val="hybridMultilevel"/>
    <w:tmpl w:val="40CA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416F1"/>
    <w:multiLevelType w:val="hybridMultilevel"/>
    <w:tmpl w:val="7F648A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E5EE1"/>
    <w:multiLevelType w:val="hybridMultilevel"/>
    <w:tmpl w:val="416AD552"/>
    <w:lvl w:ilvl="0" w:tplc="7F44E3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622CE"/>
    <w:multiLevelType w:val="hybridMultilevel"/>
    <w:tmpl w:val="F266BA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F0763"/>
    <w:multiLevelType w:val="hybridMultilevel"/>
    <w:tmpl w:val="3BD609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264126"/>
    <w:multiLevelType w:val="hybridMultilevel"/>
    <w:tmpl w:val="7EFAE4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911A1"/>
    <w:multiLevelType w:val="hybridMultilevel"/>
    <w:tmpl w:val="22D23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1142D"/>
    <w:multiLevelType w:val="hybridMultilevel"/>
    <w:tmpl w:val="500441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45C8A"/>
    <w:multiLevelType w:val="hybridMultilevel"/>
    <w:tmpl w:val="A28C4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25501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10890"/>
    <w:multiLevelType w:val="hybridMultilevel"/>
    <w:tmpl w:val="2C6209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862FA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A41E7"/>
    <w:multiLevelType w:val="hybridMultilevel"/>
    <w:tmpl w:val="0046CBB6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FE605D8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 w:val="0"/>
        <w:color w:val="auto"/>
      </w:rPr>
    </w:lvl>
    <w:lvl w:ilvl="2" w:tplc="4D7CF262">
      <w:start w:val="1"/>
      <w:numFmt w:val="decimal"/>
      <w:lvlText w:val="%3)"/>
      <w:lvlJc w:val="left"/>
      <w:pPr>
        <w:tabs>
          <w:tab w:val="num" w:pos="-360"/>
        </w:tabs>
        <w:ind w:left="36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C522D"/>
    <w:multiLevelType w:val="hybridMultilevel"/>
    <w:tmpl w:val="A4746AE8"/>
    <w:lvl w:ilvl="0" w:tplc="7F44E3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006B1"/>
    <w:multiLevelType w:val="hybridMultilevel"/>
    <w:tmpl w:val="E6C0171C"/>
    <w:lvl w:ilvl="0" w:tplc="EFE605D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C37CC"/>
    <w:multiLevelType w:val="hybridMultilevel"/>
    <w:tmpl w:val="3B12935A"/>
    <w:lvl w:ilvl="0" w:tplc="C7186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D7053"/>
    <w:multiLevelType w:val="hybridMultilevel"/>
    <w:tmpl w:val="CB621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B75F6"/>
    <w:multiLevelType w:val="multilevel"/>
    <w:tmpl w:val="1112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EAA04E9"/>
    <w:multiLevelType w:val="hybridMultilevel"/>
    <w:tmpl w:val="1284A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0535F"/>
    <w:multiLevelType w:val="hybridMultilevel"/>
    <w:tmpl w:val="5590E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4530C"/>
    <w:multiLevelType w:val="hybridMultilevel"/>
    <w:tmpl w:val="58369DC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F301F5"/>
    <w:multiLevelType w:val="hybridMultilevel"/>
    <w:tmpl w:val="8CA0413E"/>
    <w:lvl w:ilvl="0" w:tplc="7F44E3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522D9"/>
    <w:multiLevelType w:val="hybridMultilevel"/>
    <w:tmpl w:val="0AD297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E9311E"/>
    <w:multiLevelType w:val="hybridMultilevel"/>
    <w:tmpl w:val="FC40C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A1874"/>
    <w:multiLevelType w:val="hybridMultilevel"/>
    <w:tmpl w:val="7C38E9A0"/>
    <w:lvl w:ilvl="0" w:tplc="87C05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6D2949"/>
    <w:multiLevelType w:val="hybridMultilevel"/>
    <w:tmpl w:val="1FD8F8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113A3"/>
    <w:multiLevelType w:val="hybridMultilevel"/>
    <w:tmpl w:val="0F6AB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80354"/>
    <w:multiLevelType w:val="hybridMultilevel"/>
    <w:tmpl w:val="9DB6D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85B02"/>
    <w:multiLevelType w:val="hybridMultilevel"/>
    <w:tmpl w:val="7F648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473A09"/>
    <w:multiLevelType w:val="hybridMultilevel"/>
    <w:tmpl w:val="FC40CA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F6CA6"/>
    <w:multiLevelType w:val="hybridMultilevel"/>
    <w:tmpl w:val="B93001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305F4B"/>
    <w:multiLevelType w:val="hybridMultilevel"/>
    <w:tmpl w:val="2D72EA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460168">
    <w:abstractNumId w:val="15"/>
  </w:num>
  <w:num w:numId="2" w16cid:durableId="1244341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0039208">
    <w:abstractNumId w:val="28"/>
  </w:num>
  <w:num w:numId="4" w16cid:durableId="2069961064">
    <w:abstractNumId w:val="1"/>
  </w:num>
  <w:num w:numId="5" w16cid:durableId="1098985691">
    <w:abstractNumId w:val="9"/>
  </w:num>
  <w:num w:numId="6" w16cid:durableId="931863650">
    <w:abstractNumId w:val="19"/>
  </w:num>
  <w:num w:numId="7" w16cid:durableId="125049375">
    <w:abstractNumId w:val="11"/>
  </w:num>
  <w:num w:numId="8" w16cid:durableId="1503398898">
    <w:abstractNumId w:val="27"/>
  </w:num>
  <w:num w:numId="9" w16cid:durableId="1616014615">
    <w:abstractNumId w:val="33"/>
  </w:num>
  <w:num w:numId="10" w16cid:durableId="271521585">
    <w:abstractNumId w:val="22"/>
  </w:num>
  <w:num w:numId="11" w16cid:durableId="2098164516">
    <w:abstractNumId w:val="25"/>
  </w:num>
  <w:num w:numId="12" w16cid:durableId="1788159457">
    <w:abstractNumId w:val="7"/>
  </w:num>
  <w:num w:numId="13" w16cid:durableId="482507580">
    <w:abstractNumId w:val="29"/>
  </w:num>
  <w:num w:numId="14" w16cid:durableId="189539601">
    <w:abstractNumId w:val="20"/>
  </w:num>
  <w:num w:numId="15" w16cid:durableId="1433629147">
    <w:abstractNumId w:val="3"/>
  </w:num>
  <w:num w:numId="16" w16cid:durableId="1829788129">
    <w:abstractNumId w:val="23"/>
  </w:num>
  <w:num w:numId="17" w16cid:durableId="784275581">
    <w:abstractNumId w:val="30"/>
  </w:num>
  <w:num w:numId="18" w16cid:durableId="709110826">
    <w:abstractNumId w:val="21"/>
  </w:num>
  <w:num w:numId="19" w16cid:durableId="1132481365">
    <w:abstractNumId w:val="26"/>
  </w:num>
  <w:num w:numId="20" w16cid:durableId="1701976938">
    <w:abstractNumId w:val="2"/>
  </w:num>
  <w:num w:numId="21" w16cid:durableId="2007515863">
    <w:abstractNumId w:val="6"/>
  </w:num>
  <w:num w:numId="22" w16cid:durableId="1737239151">
    <w:abstractNumId w:val="14"/>
  </w:num>
  <w:num w:numId="23" w16cid:durableId="1882014521">
    <w:abstractNumId w:val="34"/>
  </w:num>
  <w:num w:numId="24" w16cid:durableId="1937856968">
    <w:abstractNumId w:val="10"/>
  </w:num>
  <w:num w:numId="25" w16cid:durableId="649098634">
    <w:abstractNumId w:val="32"/>
  </w:num>
  <w:num w:numId="26" w16cid:durableId="1067385577">
    <w:abstractNumId w:val="12"/>
  </w:num>
  <w:num w:numId="27" w16cid:durableId="660236173">
    <w:abstractNumId w:val="24"/>
  </w:num>
  <w:num w:numId="28" w16cid:durableId="1017078882">
    <w:abstractNumId w:val="16"/>
  </w:num>
  <w:num w:numId="29" w16cid:durableId="110830717">
    <w:abstractNumId w:val="5"/>
  </w:num>
  <w:num w:numId="30" w16cid:durableId="1944411781">
    <w:abstractNumId w:val="18"/>
  </w:num>
  <w:num w:numId="31" w16cid:durableId="1761877686">
    <w:abstractNumId w:val="31"/>
  </w:num>
  <w:num w:numId="32" w16cid:durableId="853150631">
    <w:abstractNumId w:val="13"/>
  </w:num>
  <w:num w:numId="33" w16cid:durableId="553584723">
    <w:abstractNumId w:val="8"/>
  </w:num>
  <w:num w:numId="34" w16cid:durableId="1312058339">
    <w:abstractNumId w:val="4"/>
  </w:num>
  <w:num w:numId="35" w16cid:durableId="10311501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F0"/>
    <w:rsid w:val="00000BE5"/>
    <w:rsid w:val="00003CEE"/>
    <w:rsid w:val="00003EB4"/>
    <w:rsid w:val="000056C5"/>
    <w:rsid w:val="00006EE6"/>
    <w:rsid w:val="00010E7D"/>
    <w:rsid w:val="000145D4"/>
    <w:rsid w:val="00016742"/>
    <w:rsid w:val="00023E73"/>
    <w:rsid w:val="00023F1C"/>
    <w:rsid w:val="00036BC2"/>
    <w:rsid w:val="000377D8"/>
    <w:rsid w:val="00040132"/>
    <w:rsid w:val="00044AB8"/>
    <w:rsid w:val="00045E75"/>
    <w:rsid w:val="00047557"/>
    <w:rsid w:val="00054655"/>
    <w:rsid w:val="0005580B"/>
    <w:rsid w:val="0006214E"/>
    <w:rsid w:val="0006390E"/>
    <w:rsid w:val="000670E4"/>
    <w:rsid w:val="000712B9"/>
    <w:rsid w:val="0007322E"/>
    <w:rsid w:val="00080587"/>
    <w:rsid w:val="00080628"/>
    <w:rsid w:val="00083B89"/>
    <w:rsid w:val="000852C0"/>
    <w:rsid w:val="000857CB"/>
    <w:rsid w:val="00087B28"/>
    <w:rsid w:val="000918FE"/>
    <w:rsid w:val="0009242C"/>
    <w:rsid w:val="000A0372"/>
    <w:rsid w:val="000A0DAF"/>
    <w:rsid w:val="000A357C"/>
    <w:rsid w:val="000A3E45"/>
    <w:rsid w:val="000B19C3"/>
    <w:rsid w:val="000B41DF"/>
    <w:rsid w:val="000B749F"/>
    <w:rsid w:val="000C02DC"/>
    <w:rsid w:val="000C0BAB"/>
    <w:rsid w:val="000C1679"/>
    <w:rsid w:val="000C34FC"/>
    <w:rsid w:val="000C7063"/>
    <w:rsid w:val="000D0C4B"/>
    <w:rsid w:val="000D132E"/>
    <w:rsid w:val="000D3804"/>
    <w:rsid w:val="000D3C43"/>
    <w:rsid w:val="000D508B"/>
    <w:rsid w:val="000D760B"/>
    <w:rsid w:val="000D7875"/>
    <w:rsid w:val="000D7AF5"/>
    <w:rsid w:val="000E0148"/>
    <w:rsid w:val="000E58C0"/>
    <w:rsid w:val="000E7202"/>
    <w:rsid w:val="000E7A08"/>
    <w:rsid w:val="000F046A"/>
    <w:rsid w:val="000F07DB"/>
    <w:rsid w:val="000F086A"/>
    <w:rsid w:val="000F72D5"/>
    <w:rsid w:val="000F7677"/>
    <w:rsid w:val="0010053D"/>
    <w:rsid w:val="0011061A"/>
    <w:rsid w:val="00121660"/>
    <w:rsid w:val="00123450"/>
    <w:rsid w:val="001270B2"/>
    <w:rsid w:val="00127B36"/>
    <w:rsid w:val="00127FA9"/>
    <w:rsid w:val="00131F8B"/>
    <w:rsid w:val="00134EF7"/>
    <w:rsid w:val="0014042E"/>
    <w:rsid w:val="001431A2"/>
    <w:rsid w:val="00147D4B"/>
    <w:rsid w:val="001519F4"/>
    <w:rsid w:val="00152E9A"/>
    <w:rsid w:val="0016082E"/>
    <w:rsid w:val="0016133E"/>
    <w:rsid w:val="00170676"/>
    <w:rsid w:val="00170FFB"/>
    <w:rsid w:val="00172499"/>
    <w:rsid w:val="00173653"/>
    <w:rsid w:val="001738B1"/>
    <w:rsid w:val="00175CE9"/>
    <w:rsid w:val="00176880"/>
    <w:rsid w:val="00176E7D"/>
    <w:rsid w:val="001808AA"/>
    <w:rsid w:val="0018605D"/>
    <w:rsid w:val="001869DD"/>
    <w:rsid w:val="001911D7"/>
    <w:rsid w:val="001915D4"/>
    <w:rsid w:val="0019262A"/>
    <w:rsid w:val="00193157"/>
    <w:rsid w:val="00196A40"/>
    <w:rsid w:val="001A7736"/>
    <w:rsid w:val="001B1E92"/>
    <w:rsid w:val="001B4645"/>
    <w:rsid w:val="001B57FA"/>
    <w:rsid w:val="001B666A"/>
    <w:rsid w:val="001B6940"/>
    <w:rsid w:val="001B6CB7"/>
    <w:rsid w:val="001C16AD"/>
    <w:rsid w:val="001C4747"/>
    <w:rsid w:val="001D398A"/>
    <w:rsid w:val="001D7686"/>
    <w:rsid w:val="001E0D0B"/>
    <w:rsid w:val="001E1209"/>
    <w:rsid w:val="001E23A1"/>
    <w:rsid w:val="001E2A46"/>
    <w:rsid w:val="001E3279"/>
    <w:rsid w:val="001E68F7"/>
    <w:rsid w:val="001F0B2E"/>
    <w:rsid w:val="001F0E6F"/>
    <w:rsid w:val="001F293B"/>
    <w:rsid w:val="001F2C4E"/>
    <w:rsid w:val="001F37E1"/>
    <w:rsid w:val="001F4ECB"/>
    <w:rsid w:val="00203574"/>
    <w:rsid w:val="00203597"/>
    <w:rsid w:val="00204850"/>
    <w:rsid w:val="0020656F"/>
    <w:rsid w:val="00211FFB"/>
    <w:rsid w:val="002133C3"/>
    <w:rsid w:val="002135E8"/>
    <w:rsid w:val="00213B8B"/>
    <w:rsid w:val="00217A12"/>
    <w:rsid w:val="00220DBF"/>
    <w:rsid w:val="0023220D"/>
    <w:rsid w:val="0023244F"/>
    <w:rsid w:val="002325C5"/>
    <w:rsid w:val="00233770"/>
    <w:rsid w:val="00235677"/>
    <w:rsid w:val="00235F8F"/>
    <w:rsid w:val="002446ED"/>
    <w:rsid w:val="002447B9"/>
    <w:rsid w:val="002458C5"/>
    <w:rsid w:val="00250078"/>
    <w:rsid w:val="00250A69"/>
    <w:rsid w:val="002528F5"/>
    <w:rsid w:val="0025429F"/>
    <w:rsid w:val="00254C68"/>
    <w:rsid w:val="0025568F"/>
    <w:rsid w:val="002601CE"/>
    <w:rsid w:val="002651C5"/>
    <w:rsid w:val="0026596F"/>
    <w:rsid w:val="00272686"/>
    <w:rsid w:val="002837D2"/>
    <w:rsid w:val="0028705F"/>
    <w:rsid w:val="002926C2"/>
    <w:rsid w:val="00294116"/>
    <w:rsid w:val="002957FD"/>
    <w:rsid w:val="00297CE5"/>
    <w:rsid w:val="002A3C71"/>
    <w:rsid w:val="002A43FD"/>
    <w:rsid w:val="002A76A5"/>
    <w:rsid w:val="002B017C"/>
    <w:rsid w:val="002B7A7D"/>
    <w:rsid w:val="002C24B4"/>
    <w:rsid w:val="002C6849"/>
    <w:rsid w:val="002D615A"/>
    <w:rsid w:val="002D709D"/>
    <w:rsid w:val="002D7B40"/>
    <w:rsid w:val="002D7CBF"/>
    <w:rsid w:val="002E3407"/>
    <w:rsid w:val="002E4269"/>
    <w:rsid w:val="002E5221"/>
    <w:rsid w:val="002E730C"/>
    <w:rsid w:val="002F11BF"/>
    <w:rsid w:val="002F211B"/>
    <w:rsid w:val="002F4120"/>
    <w:rsid w:val="002F45B5"/>
    <w:rsid w:val="0030181A"/>
    <w:rsid w:val="003054A3"/>
    <w:rsid w:val="0031136D"/>
    <w:rsid w:val="00314CAD"/>
    <w:rsid w:val="0031754E"/>
    <w:rsid w:val="00321C76"/>
    <w:rsid w:val="00325E5F"/>
    <w:rsid w:val="0032665E"/>
    <w:rsid w:val="00327345"/>
    <w:rsid w:val="00330268"/>
    <w:rsid w:val="00333248"/>
    <w:rsid w:val="00333E80"/>
    <w:rsid w:val="003349AA"/>
    <w:rsid w:val="00336A35"/>
    <w:rsid w:val="00337295"/>
    <w:rsid w:val="00340B28"/>
    <w:rsid w:val="003417B6"/>
    <w:rsid w:val="0034264B"/>
    <w:rsid w:val="003448A0"/>
    <w:rsid w:val="003464B8"/>
    <w:rsid w:val="00353362"/>
    <w:rsid w:val="003538E7"/>
    <w:rsid w:val="00357848"/>
    <w:rsid w:val="00361677"/>
    <w:rsid w:val="00363009"/>
    <w:rsid w:val="00363868"/>
    <w:rsid w:val="00365EAD"/>
    <w:rsid w:val="00366941"/>
    <w:rsid w:val="00370488"/>
    <w:rsid w:val="00374B53"/>
    <w:rsid w:val="00384B4B"/>
    <w:rsid w:val="00386514"/>
    <w:rsid w:val="00386730"/>
    <w:rsid w:val="003874A9"/>
    <w:rsid w:val="00390270"/>
    <w:rsid w:val="00393CE7"/>
    <w:rsid w:val="00394CC6"/>
    <w:rsid w:val="00395AF9"/>
    <w:rsid w:val="003A11B4"/>
    <w:rsid w:val="003A161A"/>
    <w:rsid w:val="003A24B3"/>
    <w:rsid w:val="003A474D"/>
    <w:rsid w:val="003A6150"/>
    <w:rsid w:val="003A7BD1"/>
    <w:rsid w:val="003B0397"/>
    <w:rsid w:val="003B05D2"/>
    <w:rsid w:val="003C0041"/>
    <w:rsid w:val="003C3011"/>
    <w:rsid w:val="003D181C"/>
    <w:rsid w:val="003D2359"/>
    <w:rsid w:val="003E2130"/>
    <w:rsid w:val="003E359E"/>
    <w:rsid w:val="003E42B4"/>
    <w:rsid w:val="003F7CA9"/>
    <w:rsid w:val="00400A53"/>
    <w:rsid w:val="00403A73"/>
    <w:rsid w:val="00403D22"/>
    <w:rsid w:val="004108B1"/>
    <w:rsid w:val="004128D2"/>
    <w:rsid w:val="00417071"/>
    <w:rsid w:val="00417586"/>
    <w:rsid w:val="0042239D"/>
    <w:rsid w:val="00422BDF"/>
    <w:rsid w:val="0042359A"/>
    <w:rsid w:val="00424472"/>
    <w:rsid w:val="00426D70"/>
    <w:rsid w:val="00431CBA"/>
    <w:rsid w:val="004347A1"/>
    <w:rsid w:val="00435E39"/>
    <w:rsid w:val="00436BB1"/>
    <w:rsid w:val="00441F11"/>
    <w:rsid w:val="00444151"/>
    <w:rsid w:val="004460F7"/>
    <w:rsid w:val="0045168A"/>
    <w:rsid w:val="0045192F"/>
    <w:rsid w:val="00455EBC"/>
    <w:rsid w:val="00456452"/>
    <w:rsid w:val="004578AA"/>
    <w:rsid w:val="00463DD6"/>
    <w:rsid w:val="00464E8A"/>
    <w:rsid w:val="0046557C"/>
    <w:rsid w:val="00474C6E"/>
    <w:rsid w:val="00481E1B"/>
    <w:rsid w:val="004851E0"/>
    <w:rsid w:val="004877EC"/>
    <w:rsid w:val="0049067D"/>
    <w:rsid w:val="00492710"/>
    <w:rsid w:val="00497F37"/>
    <w:rsid w:val="004A0076"/>
    <w:rsid w:val="004A0EE7"/>
    <w:rsid w:val="004A11A1"/>
    <w:rsid w:val="004A653B"/>
    <w:rsid w:val="004A70FF"/>
    <w:rsid w:val="004A7489"/>
    <w:rsid w:val="004A7ACB"/>
    <w:rsid w:val="004B19A2"/>
    <w:rsid w:val="004B28D3"/>
    <w:rsid w:val="004B331A"/>
    <w:rsid w:val="004B64C0"/>
    <w:rsid w:val="004D2491"/>
    <w:rsid w:val="004D2CF6"/>
    <w:rsid w:val="004D4B64"/>
    <w:rsid w:val="004D4BC4"/>
    <w:rsid w:val="004D5E5B"/>
    <w:rsid w:val="004D685B"/>
    <w:rsid w:val="004E083D"/>
    <w:rsid w:val="004E2CEF"/>
    <w:rsid w:val="004E505D"/>
    <w:rsid w:val="004E5860"/>
    <w:rsid w:val="004E6B46"/>
    <w:rsid w:val="004E795A"/>
    <w:rsid w:val="004F32C7"/>
    <w:rsid w:val="004F3A66"/>
    <w:rsid w:val="004F4E89"/>
    <w:rsid w:val="005029FC"/>
    <w:rsid w:val="00502EE0"/>
    <w:rsid w:val="00503922"/>
    <w:rsid w:val="00507A90"/>
    <w:rsid w:val="00507C5A"/>
    <w:rsid w:val="0051343C"/>
    <w:rsid w:val="00516030"/>
    <w:rsid w:val="00522BB7"/>
    <w:rsid w:val="00522CF0"/>
    <w:rsid w:val="00525AA1"/>
    <w:rsid w:val="00525E55"/>
    <w:rsid w:val="005339C5"/>
    <w:rsid w:val="005361F1"/>
    <w:rsid w:val="00541F6F"/>
    <w:rsid w:val="0054413D"/>
    <w:rsid w:val="00557B58"/>
    <w:rsid w:val="005609EE"/>
    <w:rsid w:val="0056482D"/>
    <w:rsid w:val="00573645"/>
    <w:rsid w:val="00577B83"/>
    <w:rsid w:val="0058665A"/>
    <w:rsid w:val="005871C5"/>
    <w:rsid w:val="005871C7"/>
    <w:rsid w:val="00593BB7"/>
    <w:rsid w:val="0059706F"/>
    <w:rsid w:val="00597A21"/>
    <w:rsid w:val="005A1409"/>
    <w:rsid w:val="005A25EF"/>
    <w:rsid w:val="005A3513"/>
    <w:rsid w:val="005A6B96"/>
    <w:rsid w:val="005A73D2"/>
    <w:rsid w:val="005B21A0"/>
    <w:rsid w:val="005B22B6"/>
    <w:rsid w:val="005B4F4D"/>
    <w:rsid w:val="005B5795"/>
    <w:rsid w:val="005B622B"/>
    <w:rsid w:val="005C24D6"/>
    <w:rsid w:val="005C59D9"/>
    <w:rsid w:val="005D1D0D"/>
    <w:rsid w:val="005D46E8"/>
    <w:rsid w:val="005E0624"/>
    <w:rsid w:val="005E2389"/>
    <w:rsid w:val="005F1723"/>
    <w:rsid w:val="005F390B"/>
    <w:rsid w:val="005F63A0"/>
    <w:rsid w:val="0060099A"/>
    <w:rsid w:val="00601062"/>
    <w:rsid w:val="00606BFF"/>
    <w:rsid w:val="00606E1F"/>
    <w:rsid w:val="00607357"/>
    <w:rsid w:val="00621DA2"/>
    <w:rsid w:val="00625E6E"/>
    <w:rsid w:val="00627833"/>
    <w:rsid w:val="00627C9E"/>
    <w:rsid w:val="00630F1A"/>
    <w:rsid w:val="00632F41"/>
    <w:rsid w:val="006346A7"/>
    <w:rsid w:val="006432D9"/>
    <w:rsid w:val="00644832"/>
    <w:rsid w:val="0064530D"/>
    <w:rsid w:val="00656625"/>
    <w:rsid w:val="0066095C"/>
    <w:rsid w:val="00663065"/>
    <w:rsid w:val="00665D1B"/>
    <w:rsid w:val="00665F3B"/>
    <w:rsid w:val="00667C5C"/>
    <w:rsid w:val="00670C16"/>
    <w:rsid w:val="00673777"/>
    <w:rsid w:val="006745FF"/>
    <w:rsid w:val="006770E9"/>
    <w:rsid w:val="0068709F"/>
    <w:rsid w:val="00687EE3"/>
    <w:rsid w:val="006917A1"/>
    <w:rsid w:val="006958BC"/>
    <w:rsid w:val="006A25CD"/>
    <w:rsid w:val="006B1DEA"/>
    <w:rsid w:val="006B23E6"/>
    <w:rsid w:val="006B26CE"/>
    <w:rsid w:val="006B3AF1"/>
    <w:rsid w:val="006C2751"/>
    <w:rsid w:val="006C29EA"/>
    <w:rsid w:val="006C5963"/>
    <w:rsid w:val="006D15C3"/>
    <w:rsid w:val="006D257A"/>
    <w:rsid w:val="006D3208"/>
    <w:rsid w:val="006D77E2"/>
    <w:rsid w:val="006E3537"/>
    <w:rsid w:val="006E5C8D"/>
    <w:rsid w:val="006E681F"/>
    <w:rsid w:val="006E6C2C"/>
    <w:rsid w:val="006E7508"/>
    <w:rsid w:val="006E7794"/>
    <w:rsid w:val="006F52E0"/>
    <w:rsid w:val="006F742A"/>
    <w:rsid w:val="00701043"/>
    <w:rsid w:val="00704359"/>
    <w:rsid w:val="007063BC"/>
    <w:rsid w:val="0072495E"/>
    <w:rsid w:val="007254E4"/>
    <w:rsid w:val="0072623B"/>
    <w:rsid w:val="00727606"/>
    <w:rsid w:val="00731A10"/>
    <w:rsid w:val="00732046"/>
    <w:rsid w:val="007363A3"/>
    <w:rsid w:val="00742F48"/>
    <w:rsid w:val="00743065"/>
    <w:rsid w:val="00750984"/>
    <w:rsid w:val="00753F99"/>
    <w:rsid w:val="00755BE6"/>
    <w:rsid w:val="00755D92"/>
    <w:rsid w:val="007568F7"/>
    <w:rsid w:val="00756D56"/>
    <w:rsid w:val="007607C6"/>
    <w:rsid w:val="007621CD"/>
    <w:rsid w:val="00764F8D"/>
    <w:rsid w:val="00767771"/>
    <w:rsid w:val="007677D4"/>
    <w:rsid w:val="00767EEF"/>
    <w:rsid w:val="007744AC"/>
    <w:rsid w:val="00776076"/>
    <w:rsid w:val="007779BF"/>
    <w:rsid w:val="00777BAB"/>
    <w:rsid w:val="00781EBE"/>
    <w:rsid w:val="007834FB"/>
    <w:rsid w:val="0078693E"/>
    <w:rsid w:val="0078719C"/>
    <w:rsid w:val="00790EBF"/>
    <w:rsid w:val="00794ED8"/>
    <w:rsid w:val="00796656"/>
    <w:rsid w:val="007A552C"/>
    <w:rsid w:val="007A77FE"/>
    <w:rsid w:val="007B006B"/>
    <w:rsid w:val="007B02B1"/>
    <w:rsid w:val="007B1A10"/>
    <w:rsid w:val="007B7524"/>
    <w:rsid w:val="007C05EE"/>
    <w:rsid w:val="007C06B7"/>
    <w:rsid w:val="007C2856"/>
    <w:rsid w:val="007C7DFB"/>
    <w:rsid w:val="007D25E5"/>
    <w:rsid w:val="007D540D"/>
    <w:rsid w:val="007D75E4"/>
    <w:rsid w:val="007E2684"/>
    <w:rsid w:val="007E4162"/>
    <w:rsid w:val="007E53FB"/>
    <w:rsid w:val="007E689A"/>
    <w:rsid w:val="007F4E15"/>
    <w:rsid w:val="007F54AB"/>
    <w:rsid w:val="008029F0"/>
    <w:rsid w:val="0081399E"/>
    <w:rsid w:val="008172D3"/>
    <w:rsid w:val="00832B5D"/>
    <w:rsid w:val="00834076"/>
    <w:rsid w:val="00834284"/>
    <w:rsid w:val="00834600"/>
    <w:rsid w:val="00845C40"/>
    <w:rsid w:val="00850BBF"/>
    <w:rsid w:val="00850CAA"/>
    <w:rsid w:val="00854731"/>
    <w:rsid w:val="0085575B"/>
    <w:rsid w:val="0085615E"/>
    <w:rsid w:val="00856AF5"/>
    <w:rsid w:val="008679E3"/>
    <w:rsid w:val="00867B25"/>
    <w:rsid w:val="008717E8"/>
    <w:rsid w:val="00872769"/>
    <w:rsid w:val="00873B9D"/>
    <w:rsid w:val="00875B30"/>
    <w:rsid w:val="00875D69"/>
    <w:rsid w:val="008818E1"/>
    <w:rsid w:val="00886242"/>
    <w:rsid w:val="00896A72"/>
    <w:rsid w:val="0089777D"/>
    <w:rsid w:val="008A3BEE"/>
    <w:rsid w:val="008A4175"/>
    <w:rsid w:val="008A451D"/>
    <w:rsid w:val="008A4597"/>
    <w:rsid w:val="008A7818"/>
    <w:rsid w:val="008A7EF3"/>
    <w:rsid w:val="008B08C2"/>
    <w:rsid w:val="008B324F"/>
    <w:rsid w:val="008B5C8A"/>
    <w:rsid w:val="008C1339"/>
    <w:rsid w:val="008C682C"/>
    <w:rsid w:val="008D0ACF"/>
    <w:rsid w:val="008D2981"/>
    <w:rsid w:val="008D4302"/>
    <w:rsid w:val="008D70E1"/>
    <w:rsid w:val="008D7428"/>
    <w:rsid w:val="008E080C"/>
    <w:rsid w:val="008E0A8A"/>
    <w:rsid w:val="008E13A2"/>
    <w:rsid w:val="008E1756"/>
    <w:rsid w:val="008E20DA"/>
    <w:rsid w:val="008E264C"/>
    <w:rsid w:val="008E46C7"/>
    <w:rsid w:val="008E5099"/>
    <w:rsid w:val="008E6693"/>
    <w:rsid w:val="008E72CE"/>
    <w:rsid w:val="008F2250"/>
    <w:rsid w:val="008F4721"/>
    <w:rsid w:val="00900BCB"/>
    <w:rsid w:val="0090551D"/>
    <w:rsid w:val="00913D79"/>
    <w:rsid w:val="00917016"/>
    <w:rsid w:val="009205EF"/>
    <w:rsid w:val="0092514D"/>
    <w:rsid w:val="00930D2D"/>
    <w:rsid w:val="0094015D"/>
    <w:rsid w:val="00942E2E"/>
    <w:rsid w:val="00944C3E"/>
    <w:rsid w:val="009458EF"/>
    <w:rsid w:val="00952CA7"/>
    <w:rsid w:val="00957FC2"/>
    <w:rsid w:val="00960694"/>
    <w:rsid w:val="009656F2"/>
    <w:rsid w:val="00971774"/>
    <w:rsid w:val="0097472E"/>
    <w:rsid w:val="00975012"/>
    <w:rsid w:val="0097518A"/>
    <w:rsid w:val="0098327D"/>
    <w:rsid w:val="00984DCC"/>
    <w:rsid w:val="00985464"/>
    <w:rsid w:val="00985630"/>
    <w:rsid w:val="00990ED3"/>
    <w:rsid w:val="00993622"/>
    <w:rsid w:val="00993E68"/>
    <w:rsid w:val="009A1CA3"/>
    <w:rsid w:val="009A6971"/>
    <w:rsid w:val="009B56F8"/>
    <w:rsid w:val="009B6776"/>
    <w:rsid w:val="009C2CD7"/>
    <w:rsid w:val="009C39D6"/>
    <w:rsid w:val="009C5C40"/>
    <w:rsid w:val="009C6C07"/>
    <w:rsid w:val="009C6D10"/>
    <w:rsid w:val="009D0E8F"/>
    <w:rsid w:val="009D7AB7"/>
    <w:rsid w:val="009E6798"/>
    <w:rsid w:val="009F0C0C"/>
    <w:rsid w:val="009F24F9"/>
    <w:rsid w:val="009F3276"/>
    <w:rsid w:val="009F448D"/>
    <w:rsid w:val="009F477A"/>
    <w:rsid w:val="009F6C93"/>
    <w:rsid w:val="00A01EBC"/>
    <w:rsid w:val="00A02741"/>
    <w:rsid w:val="00A03192"/>
    <w:rsid w:val="00A04F35"/>
    <w:rsid w:val="00A05FA6"/>
    <w:rsid w:val="00A0791E"/>
    <w:rsid w:val="00A121D5"/>
    <w:rsid w:val="00A125CE"/>
    <w:rsid w:val="00A15417"/>
    <w:rsid w:val="00A211B3"/>
    <w:rsid w:val="00A23227"/>
    <w:rsid w:val="00A25AC0"/>
    <w:rsid w:val="00A26F5D"/>
    <w:rsid w:val="00A27C1C"/>
    <w:rsid w:val="00A4236B"/>
    <w:rsid w:val="00A430AE"/>
    <w:rsid w:val="00A47716"/>
    <w:rsid w:val="00A5386D"/>
    <w:rsid w:val="00A53B50"/>
    <w:rsid w:val="00A56315"/>
    <w:rsid w:val="00A56C99"/>
    <w:rsid w:val="00A57218"/>
    <w:rsid w:val="00A61ED2"/>
    <w:rsid w:val="00A63441"/>
    <w:rsid w:val="00A64A98"/>
    <w:rsid w:val="00A81CFC"/>
    <w:rsid w:val="00A97CCC"/>
    <w:rsid w:val="00AA12A9"/>
    <w:rsid w:val="00AA31BB"/>
    <w:rsid w:val="00AB12C7"/>
    <w:rsid w:val="00AB16B4"/>
    <w:rsid w:val="00AB6F59"/>
    <w:rsid w:val="00AB7431"/>
    <w:rsid w:val="00AC1EC1"/>
    <w:rsid w:val="00AC2D5D"/>
    <w:rsid w:val="00AC3BE5"/>
    <w:rsid w:val="00AC4990"/>
    <w:rsid w:val="00AC5CD2"/>
    <w:rsid w:val="00AC75D0"/>
    <w:rsid w:val="00AD08A9"/>
    <w:rsid w:val="00AD40DA"/>
    <w:rsid w:val="00AD4DEC"/>
    <w:rsid w:val="00AE2FFA"/>
    <w:rsid w:val="00AE3A9B"/>
    <w:rsid w:val="00AE40A7"/>
    <w:rsid w:val="00AE4EBB"/>
    <w:rsid w:val="00AE58FC"/>
    <w:rsid w:val="00B04AAD"/>
    <w:rsid w:val="00B06760"/>
    <w:rsid w:val="00B11E80"/>
    <w:rsid w:val="00B20099"/>
    <w:rsid w:val="00B20188"/>
    <w:rsid w:val="00B30712"/>
    <w:rsid w:val="00B42857"/>
    <w:rsid w:val="00B455A3"/>
    <w:rsid w:val="00B46A52"/>
    <w:rsid w:val="00B47824"/>
    <w:rsid w:val="00B50611"/>
    <w:rsid w:val="00B52019"/>
    <w:rsid w:val="00B52217"/>
    <w:rsid w:val="00B53230"/>
    <w:rsid w:val="00B563BD"/>
    <w:rsid w:val="00B56749"/>
    <w:rsid w:val="00B56C88"/>
    <w:rsid w:val="00B60537"/>
    <w:rsid w:val="00B6101A"/>
    <w:rsid w:val="00B6428B"/>
    <w:rsid w:val="00B75DEE"/>
    <w:rsid w:val="00B801A0"/>
    <w:rsid w:val="00B82C94"/>
    <w:rsid w:val="00B85430"/>
    <w:rsid w:val="00B873A0"/>
    <w:rsid w:val="00BA0245"/>
    <w:rsid w:val="00BA02E1"/>
    <w:rsid w:val="00BA1F9A"/>
    <w:rsid w:val="00BA563F"/>
    <w:rsid w:val="00BA779E"/>
    <w:rsid w:val="00BA7943"/>
    <w:rsid w:val="00BA7E14"/>
    <w:rsid w:val="00BB0489"/>
    <w:rsid w:val="00BB3D25"/>
    <w:rsid w:val="00BB48AA"/>
    <w:rsid w:val="00BB5C61"/>
    <w:rsid w:val="00BB708D"/>
    <w:rsid w:val="00BC1FF7"/>
    <w:rsid w:val="00BC6F83"/>
    <w:rsid w:val="00BC7371"/>
    <w:rsid w:val="00BC7E3A"/>
    <w:rsid w:val="00BD0D8F"/>
    <w:rsid w:val="00BD0E22"/>
    <w:rsid w:val="00BD3212"/>
    <w:rsid w:val="00BD3FFE"/>
    <w:rsid w:val="00BE34E1"/>
    <w:rsid w:val="00BE3520"/>
    <w:rsid w:val="00BE612B"/>
    <w:rsid w:val="00BF2F43"/>
    <w:rsid w:val="00BF4DAC"/>
    <w:rsid w:val="00BF5290"/>
    <w:rsid w:val="00BF53B2"/>
    <w:rsid w:val="00BF56AA"/>
    <w:rsid w:val="00BF5F55"/>
    <w:rsid w:val="00C054B5"/>
    <w:rsid w:val="00C05733"/>
    <w:rsid w:val="00C10EE4"/>
    <w:rsid w:val="00C134C1"/>
    <w:rsid w:val="00C26F2A"/>
    <w:rsid w:val="00C30213"/>
    <w:rsid w:val="00C35BF1"/>
    <w:rsid w:val="00C41551"/>
    <w:rsid w:val="00C42CFB"/>
    <w:rsid w:val="00C43478"/>
    <w:rsid w:val="00C4351A"/>
    <w:rsid w:val="00C47A9D"/>
    <w:rsid w:val="00C539B3"/>
    <w:rsid w:val="00C56FF8"/>
    <w:rsid w:val="00C610AD"/>
    <w:rsid w:val="00C631F8"/>
    <w:rsid w:val="00C6335B"/>
    <w:rsid w:val="00C679CC"/>
    <w:rsid w:val="00C7034C"/>
    <w:rsid w:val="00C724F4"/>
    <w:rsid w:val="00C737E1"/>
    <w:rsid w:val="00C739CC"/>
    <w:rsid w:val="00C74B91"/>
    <w:rsid w:val="00C75CC5"/>
    <w:rsid w:val="00C763EC"/>
    <w:rsid w:val="00C92B7C"/>
    <w:rsid w:val="00C96FA3"/>
    <w:rsid w:val="00C97CFE"/>
    <w:rsid w:val="00CA0888"/>
    <w:rsid w:val="00CB1DBC"/>
    <w:rsid w:val="00CB505B"/>
    <w:rsid w:val="00CB57B0"/>
    <w:rsid w:val="00CC015D"/>
    <w:rsid w:val="00CC27FA"/>
    <w:rsid w:val="00CD1DA8"/>
    <w:rsid w:val="00CD2962"/>
    <w:rsid w:val="00CD494A"/>
    <w:rsid w:val="00CD6A34"/>
    <w:rsid w:val="00CE1FE5"/>
    <w:rsid w:val="00CE221F"/>
    <w:rsid w:val="00CF11CC"/>
    <w:rsid w:val="00CF11CF"/>
    <w:rsid w:val="00CF324B"/>
    <w:rsid w:val="00D00AEE"/>
    <w:rsid w:val="00D017A1"/>
    <w:rsid w:val="00D05127"/>
    <w:rsid w:val="00D14302"/>
    <w:rsid w:val="00D16DD1"/>
    <w:rsid w:val="00D21261"/>
    <w:rsid w:val="00D227CD"/>
    <w:rsid w:val="00D23BE6"/>
    <w:rsid w:val="00D245C9"/>
    <w:rsid w:val="00D24B80"/>
    <w:rsid w:val="00D327D1"/>
    <w:rsid w:val="00D4069D"/>
    <w:rsid w:val="00D44E33"/>
    <w:rsid w:val="00D47A78"/>
    <w:rsid w:val="00D527A0"/>
    <w:rsid w:val="00D52F37"/>
    <w:rsid w:val="00D546AB"/>
    <w:rsid w:val="00D551D4"/>
    <w:rsid w:val="00D56DF0"/>
    <w:rsid w:val="00D57F38"/>
    <w:rsid w:val="00D625E7"/>
    <w:rsid w:val="00D648BE"/>
    <w:rsid w:val="00D70FCE"/>
    <w:rsid w:val="00D75E9A"/>
    <w:rsid w:val="00D764D2"/>
    <w:rsid w:val="00D85C43"/>
    <w:rsid w:val="00D8680B"/>
    <w:rsid w:val="00D93688"/>
    <w:rsid w:val="00D95CA9"/>
    <w:rsid w:val="00DA45DB"/>
    <w:rsid w:val="00DA4669"/>
    <w:rsid w:val="00DA5F31"/>
    <w:rsid w:val="00DB2A1A"/>
    <w:rsid w:val="00DB3609"/>
    <w:rsid w:val="00DB43CF"/>
    <w:rsid w:val="00DB5234"/>
    <w:rsid w:val="00DB6EE3"/>
    <w:rsid w:val="00DB7BE0"/>
    <w:rsid w:val="00DC43EC"/>
    <w:rsid w:val="00DD53BC"/>
    <w:rsid w:val="00DD5E23"/>
    <w:rsid w:val="00DE04D8"/>
    <w:rsid w:val="00DE25E3"/>
    <w:rsid w:val="00DE2803"/>
    <w:rsid w:val="00E027C4"/>
    <w:rsid w:val="00E034CC"/>
    <w:rsid w:val="00E05A77"/>
    <w:rsid w:val="00E11BF5"/>
    <w:rsid w:val="00E14F23"/>
    <w:rsid w:val="00E162C7"/>
    <w:rsid w:val="00E2311C"/>
    <w:rsid w:val="00E232E7"/>
    <w:rsid w:val="00E247F0"/>
    <w:rsid w:val="00E36635"/>
    <w:rsid w:val="00E43512"/>
    <w:rsid w:val="00E45052"/>
    <w:rsid w:val="00E45099"/>
    <w:rsid w:val="00E5032C"/>
    <w:rsid w:val="00E57ECC"/>
    <w:rsid w:val="00E601E9"/>
    <w:rsid w:val="00E60C8C"/>
    <w:rsid w:val="00E64E5C"/>
    <w:rsid w:val="00E700E1"/>
    <w:rsid w:val="00E727B7"/>
    <w:rsid w:val="00E7521E"/>
    <w:rsid w:val="00E76466"/>
    <w:rsid w:val="00E84EAA"/>
    <w:rsid w:val="00E872D9"/>
    <w:rsid w:val="00E9112E"/>
    <w:rsid w:val="00E957DF"/>
    <w:rsid w:val="00E96285"/>
    <w:rsid w:val="00EA38C7"/>
    <w:rsid w:val="00EA582A"/>
    <w:rsid w:val="00EB090E"/>
    <w:rsid w:val="00EB19F4"/>
    <w:rsid w:val="00EB5604"/>
    <w:rsid w:val="00EB5D6D"/>
    <w:rsid w:val="00EC374E"/>
    <w:rsid w:val="00ED10E7"/>
    <w:rsid w:val="00ED6E56"/>
    <w:rsid w:val="00ED7A32"/>
    <w:rsid w:val="00EE1695"/>
    <w:rsid w:val="00EE3509"/>
    <w:rsid w:val="00EE42FA"/>
    <w:rsid w:val="00EF0D34"/>
    <w:rsid w:val="00EF333D"/>
    <w:rsid w:val="00EF3BAC"/>
    <w:rsid w:val="00EF4B7C"/>
    <w:rsid w:val="00EF4B7D"/>
    <w:rsid w:val="00F03308"/>
    <w:rsid w:val="00F04561"/>
    <w:rsid w:val="00F11E15"/>
    <w:rsid w:val="00F12C2D"/>
    <w:rsid w:val="00F13D41"/>
    <w:rsid w:val="00F1716F"/>
    <w:rsid w:val="00F20DCD"/>
    <w:rsid w:val="00F21A14"/>
    <w:rsid w:val="00F26D9A"/>
    <w:rsid w:val="00F407BA"/>
    <w:rsid w:val="00F4697D"/>
    <w:rsid w:val="00F46E4B"/>
    <w:rsid w:val="00F5161E"/>
    <w:rsid w:val="00F516AA"/>
    <w:rsid w:val="00F53DC3"/>
    <w:rsid w:val="00F56037"/>
    <w:rsid w:val="00F579B8"/>
    <w:rsid w:val="00F57F23"/>
    <w:rsid w:val="00F6018C"/>
    <w:rsid w:val="00F60983"/>
    <w:rsid w:val="00F63001"/>
    <w:rsid w:val="00F63A41"/>
    <w:rsid w:val="00F70B48"/>
    <w:rsid w:val="00F715BB"/>
    <w:rsid w:val="00F74710"/>
    <w:rsid w:val="00F768AA"/>
    <w:rsid w:val="00F86500"/>
    <w:rsid w:val="00F940F6"/>
    <w:rsid w:val="00F94105"/>
    <w:rsid w:val="00F95124"/>
    <w:rsid w:val="00F95A8F"/>
    <w:rsid w:val="00F964B4"/>
    <w:rsid w:val="00F9782A"/>
    <w:rsid w:val="00F97B93"/>
    <w:rsid w:val="00FA6A80"/>
    <w:rsid w:val="00FA794A"/>
    <w:rsid w:val="00FB47AE"/>
    <w:rsid w:val="00FB5BFA"/>
    <w:rsid w:val="00FB735D"/>
    <w:rsid w:val="00FC02CC"/>
    <w:rsid w:val="00FC1E1E"/>
    <w:rsid w:val="00FC2AF9"/>
    <w:rsid w:val="00FD0CDF"/>
    <w:rsid w:val="00FD25F0"/>
    <w:rsid w:val="00FD38E0"/>
    <w:rsid w:val="00FE4B38"/>
    <w:rsid w:val="00FF4295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364A"/>
  <w15:docId w15:val="{0AFE5170-1210-498B-A04F-4A1D111D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F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25F0"/>
    <w:pPr>
      <w:ind w:left="720"/>
      <w:contextualSpacing/>
    </w:pPr>
  </w:style>
  <w:style w:type="character" w:customStyle="1" w:styleId="Teksttreci4">
    <w:name w:val="Tekst treści (4)_"/>
    <w:link w:val="Teksttreci41"/>
    <w:rsid w:val="00FD25F0"/>
    <w:rPr>
      <w:sz w:val="19"/>
      <w:szCs w:val="19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FD25F0"/>
    <w:pPr>
      <w:widowControl w:val="0"/>
      <w:shd w:val="clear" w:color="auto" w:fill="FFFFFF"/>
      <w:spacing w:after="0" w:line="254" w:lineRule="exact"/>
      <w:ind w:hanging="380"/>
      <w:jc w:val="both"/>
    </w:pPr>
    <w:rPr>
      <w:sz w:val="19"/>
      <w:szCs w:val="19"/>
    </w:rPr>
  </w:style>
  <w:style w:type="paragraph" w:customStyle="1" w:styleId="Default">
    <w:name w:val="Default"/>
    <w:rsid w:val="002D7CB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5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59D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1E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1E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1E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1E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1E1B"/>
    <w:rPr>
      <w:b/>
      <w:bCs/>
      <w:sz w:val="20"/>
      <w:szCs w:val="20"/>
    </w:rPr>
  </w:style>
  <w:style w:type="paragraph" w:customStyle="1" w:styleId="ARTartustawynprozporzdzenia">
    <w:name w:val="ART(§) – art. ustawy (§ np. rozporządzenia)"/>
    <w:link w:val="ARTartustawynprozporzdzeniaZnak"/>
    <w:uiPriority w:val="11"/>
    <w:qFormat/>
    <w:rsid w:val="0097472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01TretxtpodstRaportWS">
    <w:name w:val="01_Treść_txt_podst_Raport_WS"/>
    <w:basedOn w:val="Tekstpodstawowy"/>
    <w:link w:val="01TretxtpodstRaportWSZnak"/>
    <w:qFormat/>
    <w:rsid w:val="00C26F2A"/>
    <w:pPr>
      <w:tabs>
        <w:tab w:val="left" w:pos="851"/>
      </w:tabs>
      <w:spacing w:before="120" w:line="264" w:lineRule="auto"/>
      <w:jc w:val="both"/>
    </w:pPr>
    <w:rPr>
      <w:rFonts w:ascii="Arial" w:eastAsia="Calibri" w:hAnsi="Arial" w:cs="Times New Roman"/>
      <w:sz w:val="20"/>
    </w:rPr>
  </w:style>
  <w:style w:type="character" w:customStyle="1" w:styleId="01TretxtpodstRaportWSZnak">
    <w:name w:val="01_Treść_txt_podst_Raport_WS Znak"/>
    <w:link w:val="01TretxtpodstRaportWS"/>
    <w:rsid w:val="00C26F2A"/>
    <w:rPr>
      <w:rFonts w:ascii="Arial" w:eastAsia="Calibri" w:hAnsi="Arial" w:cs="Times New Roman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6F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6F2A"/>
  </w:style>
  <w:style w:type="character" w:customStyle="1" w:styleId="ARTartustawynprozporzdzeniaZnak">
    <w:name w:val="ART(§) – art. ustawy (§ np. rozporządzenia) Znak"/>
    <w:link w:val="ARTartustawynprozporzdzenia"/>
    <w:uiPriority w:val="11"/>
    <w:locked/>
    <w:rsid w:val="00D00AEE"/>
    <w:rPr>
      <w:rFonts w:ascii="Times" w:eastAsia="Times New Roman" w:hAnsi="Times" w:cs="Arial"/>
      <w:sz w:val="24"/>
      <w:szCs w:val="20"/>
      <w:lang w:eastAsia="pl-PL"/>
    </w:rPr>
  </w:style>
  <w:style w:type="paragraph" w:customStyle="1" w:styleId="pismamz">
    <w:name w:val="pisma_mz"/>
    <w:basedOn w:val="Normalny"/>
    <w:link w:val="pismamzZnak"/>
    <w:qFormat/>
    <w:rsid w:val="00D14302"/>
    <w:pPr>
      <w:spacing w:after="0" w:line="360" w:lineRule="auto"/>
      <w:contextualSpacing/>
      <w:jc w:val="both"/>
    </w:pPr>
    <w:rPr>
      <w:rFonts w:ascii="Arial" w:eastAsia="Calibri" w:hAnsi="Arial" w:cs="Times New Roman"/>
    </w:rPr>
  </w:style>
  <w:style w:type="character" w:customStyle="1" w:styleId="pismamzZnak">
    <w:name w:val="pisma_mz Znak"/>
    <w:link w:val="pismamz"/>
    <w:rsid w:val="00D14302"/>
    <w:rPr>
      <w:rFonts w:ascii="Arial" w:eastAsia="Calibri" w:hAnsi="Arial" w:cs="Times New Roman"/>
    </w:rPr>
  </w:style>
  <w:style w:type="paragraph" w:styleId="Poprawka">
    <w:name w:val="Revision"/>
    <w:hidden/>
    <w:uiPriority w:val="99"/>
    <w:semiHidden/>
    <w:rsid w:val="00BA02E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621D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1DA2"/>
    <w:rPr>
      <w:color w:val="605E5C"/>
      <w:shd w:val="clear" w:color="auto" w:fill="E1DFDD"/>
    </w:rPr>
  </w:style>
  <w:style w:type="table" w:styleId="Tabela-Siatka">
    <w:name w:val="Table Grid"/>
    <w:aliases w:val="Summary box"/>
    <w:basedOn w:val="Standardowy"/>
    <w:uiPriority w:val="59"/>
    <w:rsid w:val="00F516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TabelepodpisRaportWS">
    <w:name w:val="04_Tabele_podpis_Raport_WS"/>
    <w:basedOn w:val="Legenda"/>
    <w:link w:val="04TabelepodpisRaportWSZnak"/>
    <w:qFormat/>
    <w:rsid w:val="00F5161E"/>
    <w:pPr>
      <w:keepNext/>
      <w:tabs>
        <w:tab w:val="left" w:pos="851"/>
      </w:tabs>
      <w:spacing w:before="240" w:after="60"/>
    </w:pPr>
    <w:rPr>
      <w:rFonts w:ascii="Arial" w:eastAsia="Calibri" w:hAnsi="Arial" w:cs="Times New Roman"/>
      <w:b/>
      <w:bCs/>
      <w:i w:val="0"/>
      <w:iCs w:val="0"/>
      <w:color w:val="auto"/>
      <w:szCs w:val="20"/>
      <w:lang w:eastAsia="pl-PL"/>
    </w:rPr>
  </w:style>
  <w:style w:type="character" w:customStyle="1" w:styleId="04TabelepodpisRaportWSZnak">
    <w:name w:val="04_Tabele_podpis_Raport_WS Znak"/>
    <w:link w:val="04TabelepodpisRaportWS"/>
    <w:locked/>
    <w:rsid w:val="00F5161E"/>
    <w:rPr>
      <w:rFonts w:ascii="Arial" w:eastAsia="Calibri" w:hAnsi="Arial" w:cs="Times New Roman"/>
      <w:b/>
      <w:bCs/>
      <w:sz w:val="18"/>
      <w:szCs w:val="20"/>
      <w:lang w:eastAsia="pl-PL"/>
    </w:rPr>
  </w:style>
  <w:style w:type="paragraph" w:customStyle="1" w:styleId="06TabeletxtpodstRaportWS">
    <w:name w:val="06_Tabele_txt_podst_Raport_WS"/>
    <w:basedOn w:val="Tekstkomentarza"/>
    <w:link w:val="06TabeletxtpodstRaportWSZnak"/>
    <w:qFormat/>
    <w:rsid w:val="00F5161E"/>
    <w:pPr>
      <w:tabs>
        <w:tab w:val="left" w:pos="851"/>
      </w:tabs>
      <w:spacing w:before="40" w:after="40"/>
      <w:jc w:val="both"/>
    </w:pPr>
    <w:rPr>
      <w:rFonts w:ascii="Arial" w:eastAsia="Calibri" w:hAnsi="Arial" w:cs="Times New Roman"/>
      <w:sz w:val="16"/>
      <w:szCs w:val="16"/>
      <w:lang w:eastAsia="pl-PL"/>
    </w:rPr>
  </w:style>
  <w:style w:type="character" w:customStyle="1" w:styleId="06TabeletxtpodstRaportWSZnak">
    <w:name w:val="06_Tabele_txt_podst_Raport_WS Znak"/>
    <w:link w:val="06TabeletxtpodstRaportWS"/>
    <w:locked/>
    <w:rsid w:val="00F5161E"/>
    <w:rPr>
      <w:rFonts w:ascii="Arial" w:eastAsia="Calibri" w:hAnsi="Arial" w:cs="Times New Roman"/>
      <w:sz w:val="16"/>
      <w:szCs w:val="16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5161E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ip.legalis.pl/document-view.seam?documentId=mfrxilrtg4ytqojwgi2t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janiszewska@mz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3BE9-68D1-4BB2-9207-997AD6D6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3060</Words>
  <Characters>18365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Ilarska Joanna</dc:creator>
  <cp:lastModifiedBy>Wiśniowska Katarzyna</cp:lastModifiedBy>
  <cp:revision>2</cp:revision>
  <cp:lastPrinted>2020-01-09T15:21:00Z</cp:lastPrinted>
  <dcterms:created xsi:type="dcterms:W3CDTF">2025-07-14T10:10:00Z</dcterms:created>
  <dcterms:modified xsi:type="dcterms:W3CDTF">2025-07-14T10:10:00Z</dcterms:modified>
</cp:coreProperties>
</file>